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474E1" w14:textId="77777777" w:rsidR="009C64C4" w:rsidRDefault="00552B91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Тарифы на услуги Брокера</w:t>
      </w:r>
    </w:p>
    <w:p w14:paraId="6614E0CF" w14:textId="77777777" w:rsidR="009C64C4" w:rsidRDefault="009C64C4">
      <w:pPr>
        <w:jc w:val="center"/>
      </w:pPr>
    </w:p>
    <w:sdt>
      <w:sdtPr>
        <w:id w:val="538608796"/>
        <w:docPartObj>
          <w:docPartGallery w:val="Table of Contents"/>
          <w:docPartUnique/>
        </w:docPartObj>
      </w:sdtPr>
      <w:sdtEndPr/>
      <w:sdtContent>
        <w:p w14:paraId="4A3F46A4" w14:textId="657A1CAD" w:rsidR="00396A5D" w:rsidRPr="00396A5D" w:rsidRDefault="00552B91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396A5D">
            <w:fldChar w:fldCharType="begin"/>
          </w:r>
          <w:r w:rsidRPr="00396A5D">
            <w:rPr>
              <w:rStyle w:val="IndexLink"/>
              <w:rFonts w:ascii="Arial" w:hAnsi="Arial" w:cs="Arial"/>
              <w:webHidden/>
            </w:rPr>
            <w:instrText>TOC \z \o "1-3" \u \h</w:instrText>
          </w:r>
          <w:r w:rsidRPr="00396A5D">
            <w:rPr>
              <w:rStyle w:val="IndexLink"/>
              <w:rFonts w:ascii="Arial" w:hAnsi="Arial" w:cs="Arial"/>
            </w:rPr>
            <w:fldChar w:fldCharType="separate"/>
          </w:r>
          <w:hyperlink w:anchor="_Toc49419399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Срочный рынок ПАО Московская Биржа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_Toc49419399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7885EE98" w14:textId="64B67288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0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1.1.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Тарифный план «Срочный»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_Toc49419400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451F486F" w14:textId="5EA46D9D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1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2.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Срочный рынок иностранных государств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_Toc49419401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5C2AB70B" w14:textId="7B98215F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2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2.1.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Тарифный план «Срочный Международный»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_Toc49419402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6DBD1056" w14:textId="47AEED30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3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3.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Валютный рынок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_Toc49419403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3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0928B04D" w14:textId="5D3865BA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4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3.1.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Тарифный план «Валютный»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_Toc49419404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3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79003397" w14:textId="2F7E418B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5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4.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Фондовый рынок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_Toc49419405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4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17C81BD9" w14:textId="08CF712E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6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4.1.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Тариф «Фондовый»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_Toc49419406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4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72E10E33" w14:textId="73858797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7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5.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Внебиржевой рынок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_Toc49419407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9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3EEAA779" w14:textId="08628C5A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8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5.1.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iCs/>
                <w:noProof/>
              </w:rPr>
              <w:t>Тариф «Внебиржевой»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_Toc49419408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9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4B27AAFE" w14:textId="44E21346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09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6.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Технологические сервисы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_Toc49419409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9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4BD7AA8A" w14:textId="3F79F3C0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10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7.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Дополнительные условия: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_Toc49419410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12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2BB648ED" w14:textId="26C6DB65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11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7.1.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Плата за учет обеспечения на Брокерском счете в иностранной валюте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_Toc49419411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12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0B1868F1" w14:textId="445E61BB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12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7.2.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Плата за вывод Денежных Средств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_Toc49419412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12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427EABE9" w14:textId="0845D0FA" w:rsidR="00396A5D" w:rsidRPr="00396A5D" w:rsidRDefault="00512AA7">
          <w:pPr>
            <w:pStyle w:val="22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13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7.3.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Плата за предоставление отчетов на бумажных носителях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_Toc49419413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12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1095D2A1" w14:textId="5FFB105F" w:rsidR="00396A5D" w:rsidRPr="00396A5D" w:rsidRDefault="00512AA7">
          <w:pPr>
            <w:pStyle w:val="1a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49419414" w:history="1">
            <w:r w:rsidR="00396A5D" w:rsidRPr="00396A5D">
              <w:rPr>
                <w:rStyle w:val="afd"/>
                <w:rFonts w:ascii="Arial" w:hAnsi="Arial" w:cs="Arial"/>
                <w:noProof/>
              </w:rPr>
              <w:t>8.</w:t>
            </w:r>
            <w:r w:rsidR="00396A5D" w:rsidRPr="00396A5D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396A5D" w:rsidRPr="00396A5D">
              <w:rPr>
                <w:rStyle w:val="afd"/>
                <w:rFonts w:ascii="Arial" w:hAnsi="Arial" w:cs="Arial"/>
                <w:noProof/>
              </w:rPr>
              <w:t>Индивидуальные тарифы.</w:t>
            </w:r>
            <w:r w:rsidR="00396A5D" w:rsidRPr="00396A5D">
              <w:rPr>
                <w:noProof/>
                <w:webHidden/>
              </w:rPr>
              <w:tab/>
            </w:r>
            <w:r w:rsidR="00396A5D" w:rsidRPr="00396A5D">
              <w:rPr>
                <w:noProof/>
                <w:webHidden/>
              </w:rPr>
              <w:fldChar w:fldCharType="begin"/>
            </w:r>
            <w:r w:rsidR="00396A5D" w:rsidRPr="00396A5D">
              <w:rPr>
                <w:noProof/>
                <w:webHidden/>
              </w:rPr>
              <w:instrText xml:space="preserve"> PAGEREF _Toc49419414 \h </w:instrText>
            </w:r>
            <w:r w:rsidR="00396A5D" w:rsidRPr="00396A5D">
              <w:rPr>
                <w:noProof/>
                <w:webHidden/>
              </w:rPr>
            </w:r>
            <w:r w:rsidR="00396A5D" w:rsidRPr="00396A5D">
              <w:rPr>
                <w:noProof/>
                <w:webHidden/>
              </w:rPr>
              <w:fldChar w:fldCharType="separate"/>
            </w:r>
            <w:r w:rsidR="00396A5D" w:rsidRPr="00396A5D">
              <w:rPr>
                <w:noProof/>
                <w:webHidden/>
              </w:rPr>
              <w:t>13</w:t>
            </w:r>
            <w:r w:rsidR="00396A5D" w:rsidRPr="00396A5D">
              <w:rPr>
                <w:noProof/>
                <w:webHidden/>
              </w:rPr>
              <w:fldChar w:fldCharType="end"/>
            </w:r>
          </w:hyperlink>
        </w:p>
        <w:p w14:paraId="4DF73775" w14:textId="5EBE1AD1" w:rsidR="009C64C4" w:rsidRDefault="00552B91">
          <w:r w:rsidRPr="00396A5D">
            <w:fldChar w:fldCharType="end"/>
          </w:r>
        </w:p>
      </w:sdtContent>
    </w:sdt>
    <w:p w14:paraId="201763A4" w14:textId="77777777" w:rsidR="009C64C4" w:rsidRDefault="00552B91">
      <w:pPr>
        <w:suppressAutoHyphens w:val="0"/>
        <w:rPr>
          <w:rFonts w:ascii="Arial" w:hAnsi="Arial" w:cs="Arial"/>
          <w:b/>
        </w:rPr>
      </w:pPr>
      <w:r>
        <w:br w:type="page"/>
      </w:r>
    </w:p>
    <w:p w14:paraId="3C563FC7" w14:textId="77777777" w:rsidR="009C64C4" w:rsidRDefault="009C64C4">
      <w:pPr>
        <w:suppressAutoHyphens w:val="0"/>
        <w:rPr>
          <w:rFonts w:ascii="Arial" w:hAnsi="Arial" w:cs="Arial"/>
          <w:b/>
        </w:rPr>
      </w:pPr>
    </w:p>
    <w:p w14:paraId="53D98DC8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0" w:name="_Toc494120972"/>
      <w:bookmarkStart w:id="1" w:name="_Toc494120429"/>
      <w:bookmarkStart w:id="2" w:name="_Toc494120403"/>
      <w:bookmarkStart w:id="3" w:name="_Toc494120375"/>
      <w:bookmarkStart w:id="4" w:name="_Toc494120347"/>
      <w:bookmarkStart w:id="5" w:name="_Toc494120318"/>
      <w:bookmarkStart w:id="6" w:name="_Toc494120003"/>
      <w:bookmarkStart w:id="7" w:name="_Toc494119851"/>
      <w:bookmarkStart w:id="8" w:name="_Toc494119828"/>
      <w:bookmarkStart w:id="9" w:name="_Toc494119805"/>
      <w:bookmarkStart w:id="10" w:name="_Toc494117549"/>
      <w:bookmarkStart w:id="11" w:name="_Toc494117278"/>
      <w:bookmarkStart w:id="12" w:name="_Toc494117257"/>
      <w:bookmarkStart w:id="13" w:name="_Toc494116969"/>
      <w:bookmarkStart w:id="14" w:name="_Toc494116951"/>
      <w:bookmarkStart w:id="15" w:name="_Toc494193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 w:cs="Arial"/>
          <w:b/>
          <w:bCs/>
          <w:iCs/>
          <w:sz w:val="24"/>
        </w:rPr>
        <w:t>Срочный рынок ПАО Московская Биржа</w:t>
      </w:r>
      <w:bookmarkEnd w:id="15"/>
    </w:p>
    <w:p w14:paraId="5C211F5A" w14:textId="77777777" w:rsidR="009C64C4" w:rsidRDefault="009C64C4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7DBC9689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16" w:name="_Toc49419400"/>
      <w:r>
        <w:rPr>
          <w:rFonts w:ascii="Arial" w:hAnsi="Arial" w:cs="Arial"/>
          <w:b/>
          <w:bCs/>
          <w:iCs/>
        </w:rPr>
        <w:t>Тарифный план «Срочный»</w:t>
      </w:r>
      <w:bookmarkEnd w:id="16"/>
    </w:p>
    <w:p w14:paraId="46E7F39D" w14:textId="77777777" w:rsidR="009C64C4" w:rsidRDefault="009C64C4">
      <w:pPr>
        <w:jc w:val="center"/>
        <w:rPr>
          <w:rFonts w:ascii="Arial" w:hAnsi="Arial" w:cs="Arial"/>
          <w:b/>
        </w:rPr>
      </w:pPr>
    </w:p>
    <w:tbl>
      <w:tblPr>
        <w:tblW w:w="13902" w:type="dxa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3"/>
        <w:gridCol w:w="7099"/>
      </w:tblGrid>
      <w:tr w:rsidR="009C64C4" w14:paraId="4A1EF391" w14:textId="77777777" w:rsidTr="00514209"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9B2F7" w14:textId="77777777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  <w:kern w:val="2"/>
                <w:lang w:eastAsia="en-US"/>
              </w:rPr>
              <w:t>Наименование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37AE9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</w:t>
            </w:r>
            <w:r>
              <w:rPr>
                <w:rFonts w:ascii="Arial" w:hAnsi="Arial" w:cs="Arial"/>
                <w:b/>
              </w:rPr>
              <w:t>*</w:t>
            </w:r>
          </w:p>
        </w:tc>
      </w:tr>
      <w:tr w:rsidR="009C64C4" w14:paraId="69A38D88" w14:textId="77777777" w:rsidTr="00514209">
        <w:tc>
          <w:tcPr>
            <w:tcW w:w="6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2E0FD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 xml:space="preserve">Вознаграждение Брокера за заключение в интересах и за счет Клиента Срочных сделок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DFF2E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30% от биржевого сбора и от клирингового сбора по каждой Срочной сделке, взимаемых с Брокера</w:t>
            </w:r>
          </w:p>
        </w:tc>
      </w:tr>
    </w:tbl>
    <w:p w14:paraId="42798421" w14:textId="77777777" w:rsidR="009C64C4" w:rsidRDefault="009C64C4">
      <w:pPr>
        <w:rPr>
          <w:rFonts w:ascii="Arial" w:hAnsi="Arial" w:cs="Arial"/>
        </w:rPr>
      </w:pPr>
    </w:p>
    <w:p w14:paraId="4ACECB24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Вознаграждение Брокера за заключение в интересах и за счет Клиента Срочной сделки, взимается каждый Торговый день нарастающим итогом по всем заключенным Сделкам, заключенным Брокером в течение указанного Торгового дня.</w:t>
      </w:r>
    </w:p>
    <w:p w14:paraId="7A540628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Все комиссии и сборы, взимаемые третьими лицами с Брокера в связи с осуществлением Срочных сделок, компенсируются Клиентом.</w:t>
      </w:r>
    </w:p>
    <w:p w14:paraId="047D23D2" w14:textId="77777777" w:rsidR="009C64C4" w:rsidRDefault="009C64C4">
      <w:pPr>
        <w:jc w:val="both"/>
        <w:rPr>
          <w:rFonts w:ascii="Arial" w:hAnsi="Arial" w:cs="Arial"/>
        </w:rPr>
      </w:pPr>
    </w:p>
    <w:p w14:paraId="4FD3E95C" w14:textId="77777777" w:rsidR="009C64C4" w:rsidRDefault="00552B91" w:rsidP="00071C0F">
      <w:pPr>
        <w:spacing w:line="276" w:lineRule="auto"/>
        <w:ind w:left="851"/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0FAC3F7F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5E0CB324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28415B46" w14:textId="77777777" w:rsidR="009C64C4" w:rsidRDefault="00552B91">
      <w:pPr>
        <w:pStyle w:val="-12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17" w:name="_Toc494120976"/>
      <w:bookmarkStart w:id="18" w:name="_Toc494120433"/>
      <w:bookmarkStart w:id="19" w:name="_Toc494120407"/>
      <w:bookmarkStart w:id="20" w:name="_Toc494120379"/>
      <w:bookmarkStart w:id="21" w:name="_Toc494120351"/>
      <w:bookmarkStart w:id="22" w:name="_Toc494120322"/>
      <w:bookmarkStart w:id="23" w:name="_Toc494120007"/>
      <w:bookmarkStart w:id="24" w:name="_Toc494119855"/>
      <w:bookmarkStart w:id="25" w:name="_Toc494119832"/>
      <w:bookmarkStart w:id="26" w:name="_Toc494119809"/>
      <w:bookmarkStart w:id="27" w:name="_Toc494117553"/>
      <w:bookmarkStart w:id="28" w:name="_Toc494117282"/>
      <w:bookmarkStart w:id="29" w:name="_Toc494117261"/>
      <w:bookmarkStart w:id="30" w:name="_Toc49419401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ascii="Arial" w:hAnsi="Arial" w:cs="Arial"/>
          <w:b/>
          <w:sz w:val="24"/>
        </w:rPr>
        <w:t>Срочный рынок иностранных государств</w:t>
      </w:r>
      <w:bookmarkEnd w:id="30"/>
    </w:p>
    <w:p w14:paraId="6E57552F" w14:textId="77777777" w:rsidR="009C64C4" w:rsidRDefault="009C64C4">
      <w:pPr>
        <w:rPr>
          <w:rFonts w:ascii="Arial" w:hAnsi="Arial" w:cs="Arial"/>
          <w:b/>
        </w:rPr>
      </w:pPr>
    </w:p>
    <w:p w14:paraId="276BD43A" w14:textId="77777777" w:rsidR="009C64C4" w:rsidRDefault="00552B91">
      <w:pPr>
        <w:pStyle w:val="-12"/>
        <w:numPr>
          <w:ilvl w:val="1"/>
          <w:numId w:val="3"/>
        </w:numPr>
        <w:tabs>
          <w:tab w:val="left" w:pos="1134"/>
        </w:tabs>
        <w:ind w:hanging="11"/>
        <w:jc w:val="both"/>
        <w:outlineLvl w:val="1"/>
      </w:pPr>
      <w:bookmarkStart w:id="31" w:name="_Toc49419402"/>
      <w:r>
        <w:rPr>
          <w:rFonts w:ascii="Arial" w:hAnsi="Arial" w:cs="Arial"/>
          <w:b/>
          <w:bCs/>
          <w:iCs/>
        </w:rPr>
        <w:t>Тарифный план «Срочный Международный»</w:t>
      </w:r>
      <w:bookmarkEnd w:id="31"/>
    </w:p>
    <w:p w14:paraId="6EB97B20" w14:textId="77777777" w:rsidR="009C64C4" w:rsidRDefault="009C64C4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tbl>
      <w:tblPr>
        <w:tblW w:w="13912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642"/>
        <w:gridCol w:w="5270"/>
      </w:tblGrid>
      <w:tr w:rsidR="009C64C4" w14:paraId="46D1185D" w14:textId="77777777" w:rsidTr="00514209">
        <w:trPr>
          <w:trHeight w:val="221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57475" w14:textId="77777777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193D5" w14:textId="77777777" w:rsidR="009C64C4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AF7D2F6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07449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Срочных контрактов от 1 до 3 000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9FFD1" w14:textId="77777777" w:rsidR="009C64C4" w:rsidRDefault="00552B91" w:rsidP="00514209">
            <w:r>
              <w:rPr>
                <w:rFonts w:ascii="Arial" w:hAnsi="Arial" w:cs="Arial"/>
              </w:rPr>
              <w:t>1,70 доллара США за заключение / за исполнение каждого Срочного контракта</w:t>
            </w:r>
          </w:p>
        </w:tc>
      </w:tr>
      <w:tr w:rsidR="009C64C4" w14:paraId="3ACAF0C9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4FFA3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/за исполнение в интересах и за счет Клиента Срочные контракты от 3 001 до 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FC2A4" w14:textId="77777777" w:rsidR="009C64C4" w:rsidRDefault="00552B91" w:rsidP="00514209">
            <w:r>
              <w:rPr>
                <w:rFonts w:ascii="Arial" w:hAnsi="Arial" w:cs="Arial"/>
              </w:rPr>
              <w:t xml:space="preserve">1,50 доллара США за заключение / за исполнение каждого Срочного контракта </w:t>
            </w:r>
          </w:p>
        </w:tc>
      </w:tr>
      <w:tr w:rsidR="009C64C4" w14:paraId="5E638209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41561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5 001 до 10 000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4F337" w14:textId="77777777" w:rsidR="009C64C4" w:rsidRDefault="00552B91" w:rsidP="00514209">
            <w:r>
              <w:rPr>
                <w:rFonts w:ascii="Arial" w:hAnsi="Arial" w:cs="Arial"/>
              </w:rPr>
              <w:t xml:space="preserve">1,25 доллара США за заключение / за исполнение каждого Срочного контракта </w:t>
            </w:r>
          </w:p>
        </w:tc>
      </w:tr>
      <w:tr w:rsidR="009C64C4" w14:paraId="5D636500" w14:textId="77777777" w:rsidTr="00514209">
        <w:trPr>
          <w:trHeight w:val="464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0732E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10 001 до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F725F" w14:textId="77777777" w:rsidR="009C64C4" w:rsidRDefault="00552B91" w:rsidP="00514209">
            <w:r>
              <w:rPr>
                <w:rFonts w:ascii="Arial" w:hAnsi="Arial" w:cs="Arial"/>
              </w:rPr>
              <w:t xml:space="preserve">1,00 доллара США за заключение / за исполнение каждого Срочного контракта </w:t>
            </w:r>
          </w:p>
        </w:tc>
      </w:tr>
      <w:tr w:rsidR="009C64C4" w14:paraId="33C4B359" w14:textId="77777777" w:rsidTr="00514209">
        <w:trPr>
          <w:trHeight w:val="527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69D92" w14:textId="77777777" w:rsidR="009C64C4" w:rsidRDefault="00552B91" w:rsidP="00514209">
            <w:pPr>
              <w:ind w:left="77"/>
            </w:pPr>
            <w:r>
              <w:rPr>
                <w:rFonts w:ascii="Arial" w:hAnsi="Arial" w:cs="Arial"/>
              </w:rPr>
              <w:t>Вознаграждение Брокера за заключение / за исполнение в интересах и за счет Клиента Срочные контракты от 15 000 Срочных контрактов за календарный месяц</w:t>
            </w:r>
          </w:p>
        </w:tc>
        <w:tc>
          <w:tcPr>
            <w:tcW w:w="5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7CB72" w14:textId="77777777" w:rsidR="009C64C4" w:rsidRDefault="00552B91" w:rsidP="00514209">
            <w:r>
              <w:rPr>
                <w:rFonts w:ascii="Arial" w:hAnsi="Arial" w:cs="Arial"/>
              </w:rPr>
              <w:t xml:space="preserve">0,70 доллара США за заключение / за исполнение каждого Срочного контракта </w:t>
            </w:r>
          </w:p>
        </w:tc>
      </w:tr>
    </w:tbl>
    <w:p w14:paraId="1C213C7E" w14:textId="77777777" w:rsidR="009C64C4" w:rsidRDefault="009C64C4">
      <w:pPr>
        <w:pStyle w:val="-12"/>
        <w:tabs>
          <w:tab w:val="left" w:pos="1134"/>
        </w:tabs>
        <w:ind w:left="0" w:firstLine="0"/>
        <w:jc w:val="both"/>
        <w:rPr>
          <w:rFonts w:ascii="Arial" w:hAnsi="Arial" w:cs="Arial"/>
          <w:b/>
        </w:rPr>
      </w:pPr>
    </w:p>
    <w:p w14:paraId="421A7B79" w14:textId="77777777" w:rsidR="009C64C4" w:rsidRDefault="00552B91">
      <w:pPr>
        <w:pStyle w:val="-12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Вознаграждение Брокера взимается каждый Торговый день. </w:t>
      </w:r>
    </w:p>
    <w:p w14:paraId="0CFFB8A9" w14:textId="0EDE558D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Вознаграждение Брокера, рассчитанное в </w:t>
      </w:r>
      <w:r w:rsidR="007F22D6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</w:t>
      </w:r>
      <w:r w:rsidR="007F22D6">
        <w:rPr>
          <w:rFonts w:ascii="Arial" w:hAnsi="Arial" w:cs="Arial"/>
        </w:rPr>
        <w:t xml:space="preserve"> российских</w:t>
      </w:r>
      <w:r>
        <w:rPr>
          <w:rFonts w:ascii="Arial" w:hAnsi="Arial" w:cs="Arial"/>
        </w:rPr>
        <w:t xml:space="preserve"> рублях по курсу </w:t>
      </w:r>
      <w:r w:rsidR="007F22D6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495BEDDB" w14:textId="77777777" w:rsidR="009C64C4" w:rsidRDefault="009C64C4">
      <w:pPr>
        <w:pStyle w:val="-12"/>
        <w:tabs>
          <w:tab w:val="left" w:pos="993"/>
        </w:tabs>
        <w:ind w:left="993" w:firstLine="0"/>
        <w:jc w:val="both"/>
      </w:pPr>
    </w:p>
    <w:p w14:paraId="66C0C8D1" w14:textId="77777777" w:rsidR="009C64C4" w:rsidRDefault="00552B91">
      <w:pPr>
        <w:pStyle w:val="-12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Биржевые, клиринговый, нормативные и иные регулятивные комиссии и сборы, взимаемые третьими лицами с Брокера в связи с заключением, исполнением и прекращением Срочных контрактов на Срочном рынке иностранных государств, подлежат компенсации Клиентом. </w:t>
      </w:r>
    </w:p>
    <w:p w14:paraId="0CE4E71A" w14:textId="77777777" w:rsidR="009C64C4" w:rsidRDefault="009C64C4">
      <w:pPr>
        <w:pStyle w:val="-12"/>
        <w:tabs>
          <w:tab w:val="left" w:pos="993"/>
        </w:tabs>
        <w:ind w:left="993" w:firstLine="0"/>
        <w:jc w:val="both"/>
      </w:pPr>
    </w:p>
    <w:p w14:paraId="44827682" w14:textId="77777777" w:rsidR="009C64C4" w:rsidRDefault="00552B91">
      <w:pPr>
        <w:pStyle w:val="-1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5C093D8E" w14:textId="77777777" w:rsidR="009C64C4" w:rsidRDefault="009C64C4">
      <w:pPr>
        <w:pStyle w:val="-11"/>
        <w:ind w:firstLine="0"/>
        <w:jc w:val="both"/>
      </w:pPr>
    </w:p>
    <w:p w14:paraId="698B52BD" w14:textId="77777777" w:rsidR="009C64C4" w:rsidRDefault="009C64C4">
      <w:pPr>
        <w:pStyle w:val="-11"/>
        <w:tabs>
          <w:tab w:val="left" w:pos="993"/>
        </w:tabs>
        <w:ind w:left="709" w:firstLine="0"/>
        <w:jc w:val="both"/>
        <w:outlineLvl w:val="0"/>
      </w:pPr>
      <w:bookmarkStart w:id="32" w:name="_Toc494120979"/>
      <w:bookmarkStart w:id="33" w:name="_Toc494120436"/>
      <w:bookmarkStart w:id="34" w:name="_Toc494120410"/>
      <w:bookmarkStart w:id="35" w:name="_Toc494120382"/>
      <w:bookmarkStart w:id="36" w:name="_Toc494120354"/>
      <w:bookmarkStart w:id="37" w:name="_Toc494120325"/>
      <w:bookmarkEnd w:id="32"/>
      <w:bookmarkEnd w:id="33"/>
      <w:bookmarkEnd w:id="34"/>
      <w:bookmarkEnd w:id="35"/>
      <w:bookmarkEnd w:id="36"/>
      <w:bookmarkEnd w:id="37"/>
    </w:p>
    <w:p w14:paraId="20F21AEB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jc w:val="both"/>
        <w:outlineLvl w:val="0"/>
        <w:rPr>
          <w:sz w:val="24"/>
        </w:rPr>
      </w:pPr>
      <w:bookmarkStart w:id="38" w:name="_Toc49419403"/>
      <w:r>
        <w:rPr>
          <w:rFonts w:ascii="Arial" w:hAnsi="Arial" w:cs="Arial"/>
          <w:b/>
          <w:bCs/>
          <w:iCs/>
          <w:sz w:val="24"/>
        </w:rPr>
        <w:t>Валютный рынок</w:t>
      </w:r>
      <w:bookmarkEnd w:id="38"/>
    </w:p>
    <w:p w14:paraId="02FF5F53" w14:textId="77777777" w:rsidR="009C64C4" w:rsidRDefault="009C64C4">
      <w:pPr>
        <w:jc w:val="both"/>
        <w:rPr>
          <w:rFonts w:ascii="Arial" w:hAnsi="Arial" w:cs="Arial"/>
          <w:b/>
        </w:rPr>
      </w:pPr>
    </w:p>
    <w:p w14:paraId="19F89E3D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39" w:name="_Toc49419404"/>
      <w:r>
        <w:rPr>
          <w:rFonts w:ascii="Arial" w:hAnsi="Arial" w:cs="Arial"/>
          <w:b/>
          <w:bCs/>
          <w:iCs/>
        </w:rPr>
        <w:t>Тарифный план «Валютный»</w:t>
      </w:r>
      <w:bookmarkEnd w:id="39"/>
    </w:p>
    <w:p w14:paraId="05650189" w14:textId="77777777" w:rsidR="009C64C4" w:rsidRDefault="009C64C4">
      <w:pPr>
        <w:jc w:val="center"/>
        <w:rPr>
          <w:rFonts w:ascii="Arial" w:hAnsi="Arial" w:cs="Arial"/>
          <w:b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214"/>
        <w:gridCol w:w="4796"/>
      </w:tblGrid>
      <w:tr w:rsidR="009C64C4" w14:paraId="6D215CC8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A656" w14:textId="77777777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11E23E" w14:textId="6EC83AC0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>Ставка вознаграждения (от суммы Сделки), % (инструменты TOD, TOM)</w:t>
            </w:r>
            <w:r w:rsidR="001E4752">
              <w:rPr>
                <w:rFonts w:ascii="Arial" w:hAnsi="Arial" w:cs="Arial"/>
                <w:b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kern w:val="2"/>
                <w:lang w:eastAsia="en-US"/>
              </w:rPr>
              <w:t>*</w:t>
            </w:r>
          </w:p>
        </w:tc>
      </w:tr>
      <w:tr w:rsidR="009C64C4" w14:paraId="3F57ED88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15307" w14:textId="182A472B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>
              <w:rPr>
                <w:rFonts w:ascii="Arial" w:hAnsi="Arial" w:cs="Arial"/>
              </w:rPr>
              <w:t>в интересах и за счет Клиента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0 рублей до 30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39780" w14:textId="5786F094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0,05%</w:t>
            </w:r>
          </w:p>
        </w:tc>
      </w:tr>
      <w:tr w:rsidR="009C64C4" w14:paraId="775F53E8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040B1" w14:textId="660957B8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Вознаграждение Брокера за заключение </w:t>
            </w:r>
            <w:r>
              <w:rPr>
                <w:rFonts w:ascii="Arial" w:hAnsi="Arial" w:cs="Arial"/>
              </w:rPr>
              <w:t xml:space="preserve">в интересах и за счет Клиента 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Конверсионных сделок, совокупным объемом за Торговый день от 30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 включительно до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> </w:t>
            </w:r>
            <w:r>
              <w:rPr>
                <w:rFonts w:ascii="Arial" w:hAnsi="Arial" w:cs="Arial"/>
                <w:kern w:val="2"/>
                <w:lang w:eastAsia="en-US"/>
              </w:rPr>
              <w:t>100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> 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03FDF" w14:textId="3D4803FB" w:rsidR="009C64C4" w:rsidRPr="001E4752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0,025%</w:t>
            </w:r>
          </w:p>
        </w:tc>
      </w:tr>
      <w:tr w:rsidR="009C64C4" w14:paraId="614DF4BC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2DBE7" w14:textId="2CF820BA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</w:t>
            </w:r>
            <w:r>
              <w:rPr>
                <w:rFonts w:ascii="Arial" w:hAnsi="Arial" w:cs="Arial"/>
              </w:rPr>
              <w:t xml:space="preserve"> в интересах и за счет Клиента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Конверсионных сделок, совокупным объемом за Торговый день от 100 </w:t>
            </w:r>
            <w:r w:rsidR="00B523ED">
              <w:rPr>
                <w:rFonts w:ascii="Arial" w:hAnsi="Arial" w:cs="Arial"/>
                <w:kern w:val="2"/>
                <w:lang w:eastAsia="en-US"/>
              </w:rPr>
              <w:t>млн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рублей включительно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AD3D9" w14:textId="1282C18D" w:rsidR="009C64C4" w:rsidRPr="001E4752" w:rsidRDefault="00552B91" w:rsidP="001E4752">
            <w:pPr>
              <w:spacing w:line="259" w:lineRule="auto"/>
              <w:jc w:val="center"/>
            </w:pPr>
            <w:r>
              <w:rPr>
                <w:rFonts w:ascii="Arial" w:hAnsi="Arial" w:cs="Arial"/>
              </w:rPr>
              <w:t>0,01%</w:t>
            </w:r>
          </w:p>
        </w:tc>
      </w:tr>
      <w:tr w:rsidR="009C64C4" w14:paraId="0486EA23" w14:textId="77777777" w:rsidTr="00514209"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2C663" w14:textId="31287B85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Вознаграждение Брокера за заключение в интересах и за счет Клиента Сделок своп (рассчитывается по первой части Сделки своп)</w:t>
            </w:r>
            <w:r w:rsidR="00071C0F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181A2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0,0012%</w:t>
            </w:r>
          </w:p>
        </w:tc>
      </w:tr>
    </w:tbl>
    <w:p w14:paraId="46D102BA" w14:textId="77777777" w:rsidR="009C64C4" w:rsidRDefault="009C64C4">
      <w:pPr>
        <w:ind w:left="360"/>
        <w:jc w:val="both"/>
        <w:rPr>
          <w:rFonts w:ascii="Arial" w:hAnsi="Arial" w:cs="Arial"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5494"/>
        <w:gridCol w:w="5114"/>
      </w:tblGrid>
      <w:tr w:rsidR="009C64C4" w14:paraId="27F475F6" w14:textId="77777777" w:rsidTr="0051420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7B322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kern w:val="2"/>
                <w:lang w:eastAsia="en-US"/>
              </w:rPr>
              <w:t xml:space="preserve">Ставка переноса обязательств 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00FE6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</w:rPr>
              <w:t>Продажа по первой части Сделки своп*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E9770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</w:rPr>
              <w:t>Покупка по первой части Сделки своп*</w:t>
            </w:r>
          </w:p>
        </w:tc>
      </w:tr>
      <w:tr w:rsidR="009C64C4" w14:paraId="1C5B22B9" w14:textId="77777777" w:rsidTr="00514209">
        <w:trPr>
          <w:trHeight w:val="359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E22C6" w14:textId="77777777" w:rsidR="009C64C4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EURUSD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FFE9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  <w:b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82C3" w14:textId="504DD904" w:rsidR="001E4752" w:rsidRPr="00514209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-3%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EURUSD_TODTOM</w:t>
            </w:r>
          </w:p>
        </w:tc>
      </w:tr>
      <w:tr w:rsidR="009C64C4" w14:paraId="0509C861" w14:textId="77777777" w:rsidTr="0051420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EA94B8" w14:textId="23CB6E91" w:rsidR="009C64C4" w:rsidRPr="00514209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USDRUB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3986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14:30 МСК по инструменту USD_TODTOM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3ABFC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  <w:tr w:rsidR="009C64C4" w14:paraId="433DF6A0" w14:textId="77777777" w:rsidTr="00514209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6DBC1C" w14:textId="69455499" w:rsidR="009C64C4" w:rsidRPr="00514209" w:rsidRDefault="00552B91" w:rsidP="00514209">
            <w:pPr>
              <w:spacing w:line="100" w:lineRule="atLeast"/>
              <w:jc w:val="center"/>
            </w:pPr>
            <w:r>
              <w:rPr>
                <w:rFonts w:ascii="Arial" w:hAnsi="Arial" w:cs="Arial"/>
                <w:kern w:val="2"/>
                <w:lang w:val="en-US" w:eastAsia="en-US"/>
              </w:rPr>
              <w:t>EURRUB</w:t>
            </w:r>
          </w:p>
        </w:tc>
        <w:tc>
          <w:tcPr>
            <w:tcW w:w="5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661FB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+3% годовых от величины первой части </w:t>
            </w:r>
            <w:r>
              <w:rPr>
                <w:rFonts w:ascii="Arial" w:hAnsi="Arial" w:cs="Arial"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 по состоянию на EUR_TODTOM</w:t>
            </w:r>
          </w:p>
        </w:tc>
        <w:tc>
          <w:tcPr>
            <w:tcW w:w="5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EBE1B1" w14:textId="0ECD9226" w:rsidR="009C64C4" w:rsidRPr="001E4752" w:rsidRDefault="00552B91" w:rsidP="001E4752">
            <w:pPr>
              <w:spacing w:line="100" w:lineRule="atLeast"/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0% от величины первой части </w:t>
            </w:r>
            <w:r>
              <w:rPr>
                <w:rFonts w:ascii="Arial" w:hAnsi="Arial" w:cs="Arial"/>
                <w:bCs/>
              </w:rPr>
              <w:t>Сделки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своп</w:t>
            </w:r>
          </w:p>
        </w:tc>
      </w:tr>
    </w:tbl>
    <w:p w14:paraId="3B2B4239" w14:textId="77777777" w:rsidR="009C64C4" w:rsidRDefault="009C64C4">
      <w:pPr>
        <w:jc w:val="center"/>
        <w:rPr>
          <w:rFonts w:ascii="Arial" w:hAnsi="Arial" w:cs="Arial"/>
          <w:b/>
        </w:rPr>
      </w:pPr>
    </w:p>
    <w:p w14:paraId="429AE515" w14:textId="6EBD1A7A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lastRenderedPageBreak/>
        <w:t xml:space="preserve">Вознаграждение Брокера за заключение в интересах и за счет Клиента Конверсионных сделок и Сделок своп на Валютном рынке взимается каждый Торговый день по всем </w:t>
      </w:r>
      <w:r>
        <w:rPr>
          <w:rFonts w:ascii="Arial" w:hAnsi="Arial" w:cs="Arial"/>
          <w:kern w:val="2"/>
          <w:lang w:eastAsia="en-US"/>
        </w:rPr>
        <w:t>Конверсионным сделкам и Сделкам своп</w:t>
      </w:r>
      <w:r>
        <w:rPr>
          <w:rFonts w:ascii="Arial" w:hAnsi="Arial" w:cs="Arial"/>
        </w:rPr>
        <w:t>, заключенным Брокером в течение указанного Торгового дня.</w:t>
      </w:r>
    </w:p>
    <w:p w14:paraId="4B53296D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Комиссии и сборы, взимаемые третьими лицами с Брокера за заключение в интересах и за счет Клиента Конверсионных сделок и Сделок своп на Валютном рынке, не подлежат возмещению Клиентом, за исключением:</w:t>
      </w:r>
    </w:p>
    <w:p w14:paraId="5069096C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 xml:space="preserve">дополнительного комиссионного сбора за предоставление Системы </w:t>
      </w:r>
      <w:r>
        <w:rPr>
          <w:rFonts w:ascii="Arial" w:hAnsi="Arial" w:cs="Arial"/>
          <w:lang w:val="en-US"/>
        </w:rPr>
        <w:t>QUIK</w:t>
      </w:r>
      <w:r>
        <w:rPr>
          <w:rFonts w:ascii="Arial" w:hAnsi="Arial" w:cs="Arial"/>
        </w:rPr>
        <w:t xml:space="preserve"> в случае превышения порогового значения количества заявок, взимаемого ПАО Московская Биржа; </w:t>
      </w:r>
    </w:p>
    <w:p w14:paraId="689B515E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терминалы, сетевые сервисы, библиотек расчетов гарантийного обеспечения, предоставления технологического подключения к Биржевым шлюзам.</w:t>
      </w:r>
    </w:p>
    <w:p w14:paraId="298D7AE3" w14:textId="04A726C4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 случае заключения Брокером на основании Поручений Клиента Конверсионных сделок, не являющихся внесистемными, на основании заявок объемом менее 50 лотов, вознаграждение устанавливается в размере ставки вознаграждения, но не менее 100 рублей за каждую Конверсионную сделку, заключенную на основании такой заявки. Настоящее положение не распространяется на Сделки своп, а также на Конверсионные сделки заключенные в Режиме переговорных сделок (РПС).</w:t>
      </w:r>
    </w:p>
    <w:p w14:paraId="33B013FB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Минимальная ставка вознаграждения составляет 2 рублей за каждую заключенную Конверсионную сделку, Сделку своп.</w:t>
      </w:r>
    </w:p>
    <w:p w14:paraId="04FB62E6" w14:textId="2A430CD1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413336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 </w:t>
      </w:r>
      <w:r w:rsidR="007F22D6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рублях по курсу </w:t>
      </w:r>
      <w:r w:rsidR="007F22D6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3B0DB572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17F6B07B" w14:textId="77777777" w:rsidR="009C64C4" w:rsidRDefault="00552B91">
      <w:pPr>
        <w:pStyle w:val="-11"/>
        <w:ind w:hanging="11"/>
        <w:jc w:val="both"/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DDD1EE5" w14:textId="77777777" w:rsidR="009C64C4" w:rsidRDefault="00552B91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** По Сделкам своп в целях переноса позиций </w:t>
      </w:r>
      <w:proofErr w:type="spellStart"/>
      <w:r>
        <w:rPr>
          <w:rFonts w:ascii="Arial" w:hAnsi="Arial" w:cs="Arial"/>
        </w:rPr>
        <w:t>Субклиентов</w:t>
      </w:r>
      <w:proofErr w:type="spellEnd"/>
      <w:r>
        <w:rPr>
          <w:rFonts w:ascii="Arial" w:hAnsi="Arial" w:cs="Arial"/>
        </w:rPr>
        <w:t xml:space="preserve"> Клиента, а также при переносе позиций Клиента в Торговой системе.</w:t>
      </w:r>
      <w:bookmarkStart w:id="40" w:name="_Toc494120982"/>
      <w:bookmarkStart w:id="41" w:name="_Toc494120439"/>
      <w:bookmarkStart w:id="42" w:name="_Toc494120413"/>
      <w:bookmarkStart w:id="43" w:name="_Toc494120385"/>
      <w:bookmarkStart w:id="44" w:name="_Toc494120357"/>
      <w:bookmarkStart w:id="45" w:name="_Toc494120328"/>
      <w:bookmarkEnd w:id="40"/>
      <w:bookmarkEnd w:id="41"/>
      <w:bookmarkEnd w:id="42"/>
      <w:bookmarkEnd w:id="43"/>
      <w:bookmarkEnd w:id="44"/>
      <w:bookmarkEnd w:id="45"/>
    </w:p>
    <w:p w14:paraId="56F72A94" w14:textId="77777777" w:rsidR="009C64C4" w:rsidRDefault="009C64C4">
      <w:pPr>
        <w:ind w:left="360"/>
        <w:jc w:val="both"/>
        <w:rPr>
          <w:rFonts w:ascii="Arial" w:hAnsi="Arial" w:cs="Arial"/>
        </w:rPr>
      </w:pPr>
    </w:p>
    <w:p w14:paraId="6329657A" w14:textId="77777777" w:rsidR="009C64C4" w:rsidRDefault="009C64C4">
      <w:pPr>
        <w:ind w:left="360"/>
        <w:jc w:val="both"/>
        <w:rPr>
          <w:rFonts w:ascii="Arial" w:hAnsi="Arial" w:cs="Arial"/>
          <w:b/>
        </w:rPr>
      </w:pPr>
    </w:p>
    <w:p w14:paraId="4626E0DF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46" w:name="_Toc49419405"/>
      <w:r>
        <w:rPr>
          <w:rFonts w:ascii="Arial" w:hAnsi="Arial" w:cs="Arial"/>
          <w:b/>
          <w:bCs/>
          <w:iCs/>
          <w:sz w:val="24"/>
        </w:rPr>
        <w:t>Фондовый рынок</w:t>
      </w:r>
      <w:bookmarkEnd w:id="46"/>
    </w:p>
    <w:p w14:paraId="5C8DA5E6" w14:textId="77777777" w:rsidR="009C64C4" w:rsidRDefault="009C64C4">
      <w:pPr>
        <w:jc w:val="center"/>
        <w:rPr>
          <w:rFonts w:ascii="Arial" w:hAnsi="Arial" w:cs="Arial"/>
          <w:b/>
        </w:rPr>
      </w:pPr>
    </w:p>
    <w:p w14:paraId="41224F0F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r>
        <w:rPr>
          <w:rFonts w:ascii="Arial" w:eastAsia="Arial" w:hAnsi="Arial" w:cs="Arial"/>
          <w:b/>
          <w:bCs/>
          <w:iCs/>
        </w:rPr>
        <w:t xml:space="preserve"> </w:t>
      </w:r>
      <w:bookmarkStart w:id="47" w:name="_Toc49419406"/>
      <w:r>
        <w:rPr>
          <w:rFonts w:ascii="Arial" w:hAnsi="Arial" w:cs="Arial"/>
          <w:b/>
          <w:bCs/>
          <w:iCs/>
        </w:rPr>
        <w:t>Тариф «Фондовый»</w:t>
      </w:r>
      <w:bookmarkEnd w:id="47"/>
    </w:p>
    <w:p w14:paraId="5C3FB881" w14:textId="77777777" w:rsidR="009C64C4" w:rsidRDefault="009C64C4">
      <w:pPr>
        <w:jc w:val="center"/>
        <w:rPr>
          <w:rFonts w:ascii="Arial" w:hAnsi="Arial" w:cs="Arial"/>
          <w:b/>
        </w:rPr>
      </w:pPr>
    </w:p>
    <w:p w14:paraId="139626B3" w14:textId="71FD742A" w:rsidR="009C64C4" w:rsidRPr="00A3481E" w:rsidRDefault="00552B91">
      <w:pPr>
        <w:ind w:left="709"/>
        <w:jc w:val="both"/>
        <w:rPr>
          <w:rFonts w:ascii="Arial" w:hAnsi="Arial" w:cs="Arial"/>
        </w:rPr>
      </w:pPr>
      <w:r w:rsidRPr="00A3481E">
        <w:rPr>
          <w:rFonts w:ascii="Arial" w:hAnsi="Arial" w:cs="Arial"/>
          <w:b/>
          <w:bCs/>
        </w:rPr>
        <w:t>Вознаграждение Брокера за заключение в интересах и за счет Клиента Сделок на организованных торгах ценными бумагами, проводимыми ПАО Московская Биржа</w:t>
      </w:r>
      <w:r w:rsidRPr="00A3481E">
        <w:rPr>
          <w:rFonts w:ascii="Arial" w:hAnsi="Arial" w:cs="Arial"/>
          <w:b/>
        </w:rPr>
        <w:t>, Сделок в отношении ценных бумаг, относящихся к Группе инструментов «российские ценные бумаги», на проводимых ПАО «Санкт-Петербургская биржа» организованных торгах ценными бумагами</w:t>
      </w:r>
      <w:r w:rsidR="00A3481E">
        <w:rPr>
          <w:rFonts w:ascii="Arial" w:hAnsi="Arial" w:cs="Arial"/>
          <w:b/>
        </w:rPr>
        <w:t>,</w:t>
      </w:r>
      <w:r w:rsidRPr="00A3481E">
        <w:rPr>
          <w:rFonts w:ascii="Arial" w:hAnsi="Arial" w:cs="Arial"/>
          <w:b/>
        </w:rPr>
        <w:t xml:space="preserve"> </w:t>
      </w:r>
      <w:r w:rsidRPr="00A3481E">
        <w:rPr>
          <w:rFonts w:ascii="Arial" w:hAnsi="Arial" w:cs="Arial"/>
          <w:b/>
          <w:bCs/>
          <w:color w:val="000000"/>
        </w:rPr>
        <w:t>а та</w:t>
      </w:r>
      <w:r w:rsidR="00A3481E">
        <w:rPr>
          <w:rFonts w:ascii="Arial" w:hAnsi="Arial" w:cs="Arial"/>
          <w:b/>
          <w:bCs/>
          <w:color w:val="000000"/>
        </w:rPr>
        <w:t>к</w:t>
      </w:r>
      <w:r w:rsidRPr="00A3481E">
        <w:rPr>
          <w:rFonts w:ascii="Arial" w:hAnsi="Arial" w:cs="Arial"/>
          <w:b/>
          <w:bCs/>
          <w:color w:val="000000"/>
        </w:rPr>
        <w:t>же Группы инструментов «ценные бумаги иностранных эмитентов из стран СНГ»</w:t>
      </w:r>
      <w:r w:rsidRPr="00A3481E">
        <w:rPr>
          <w:rFonts w:ascii="Arial" w:hAnsi="Arial" w:cs="Arial"/>
          <w:b/>
          <w:bCs/>
        </w:rPr>
        <w:t>:</w:t>
      </w:r>
    </w:p>
    <w:p w14:paraId="6D515383" w14:textId="77777777" w:rsidR="009C64C4" w:rsidRDefault="009C64C4">
      <w:pPr>
        <w:ind w:left="720"/>
        <w:jc w:val="both"/>
        <w:rPr>
          <w:rFonts w:ascii="Arial" w:hAnsi="Arial" w:cs="Arial"/>
          <w:b/>
        </w:rPr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118"/>
        <w:gridCol w:w="5647"/>
      </w:tblGrid>
      <w:tr w:rsidR="009C64C4" w14:paraId="16F9E297" w14:textId="77777777" w:rsidTr="0070147E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C3B3" w14:textId="0CB4AF3A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514209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98538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Вид </w:t>
            </w:r>
            <w:r w:rsidRPr="00514209">
              <w:rPr>
                <w:rFonts w:ascii="Tahoma" w:eastAsia="Calibri" w:hAnsi="Tahoma" w:cs="Tahoma"/>
                <w:b/>
                <w:bCs/>
                <w:lang w:eastAsia="en-US"/>
              </w:rPr>
              <w:t>Сделки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86AFE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D6E35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D7D9F7C" w14:textId="77777777" w:rsidTr="00514209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66DBC" w14:textId="77777777" w:rsidR="009C64C4" w:rsidRDefault="00552B91">
            <w:r>
              <w:rPr>
                <w:rFonts w:ascii="Arial" w:hAnsi="Arial" w:cs="Arial"/>
              </w:rPr>
              <w:t>1</w:t>
            </w:r>
          </w:p>
        </w:tc>
        <w:tc>
          <w:tcPr>
            <w:tcW w:w="1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C8596" w14:textId="77777777" w:rsidR="009C64C4" w:rsidRDefault="00552B91">
            <w:pPr>
              <w:jc w:val="both"/>
            </w:pPr>
            <w:r>
              <w:rPr>
                <w:rFonts w:ascii="Arial" w:hAnsi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14:paraId="45B60DFE" w14:textId="77777777" w:rsidTr="0070147E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49A3" w14:textId="77777777" w:rsidR="009C64C4" w:rsidRDefault="00552B91">
            <w:r>
              <w:rPr>
                <w:rFonts w:ascii="Arial" w:hAnsi="Arial" w:cs="Arial"/>
              </w:rPr>
              <w:t>1.1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1DA24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Сделки купли-продажи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A6E72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BDD50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417B7F01" w14:textId="77777777" w:rsidTr="0070147E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3B17F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D4860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E72CE" w14:textId="437CECDF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6F9D7" w14:textId="2A97F0F8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0,025%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63F5E6F6" w14:textId="77777777" w:rsidTr="0070147E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4114C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85279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0B8D5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FAB28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3862332C" w14:textId="77777777" w:rsidTr="0070147E">
        <w:trPr>
          <w:trHeight w:val="37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A4581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95368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1AC32" w14:textId="0E9C6D7E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от 500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7FE44" w14:textId="22041849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0,015%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18BB96D5" w14:textId="77777777" w:rsidTr="00514209">
        <w:trPr>
          <w:trHeight w:val="3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1E8DE" w14:textId="77777777" w:rsidR="009C64C4" w:rsidRDefault="00552B91">
            <w:r>
              <w:rPr>
                <w:rFonts w:ascii="Arial" w:hAnsi="Arial" w:cs="Arial"/>
              </w:rPr>
              <w:t>2</w:t>
            </w:r>
          </w:p>
        </w:tc>
        <w:tc>
          <w:tcPr>
            <w:tcW w:w="13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F43DF" w14:textId="77777777" w:rsidR="009C64C4" w:rsidRDefault="00552B91">
            <w:r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>
              <w:rPr>
                <w:rFonts w:ascii="Tahoma" w:eastAsia="Calibri" w:hAnsi="Tahoma" w:cs="Tahoma"/>
                <w:lang w:eastAsia="en-US"/>
              </w:rPr>
              <w:t>включая еврооблигации</w:t>
            </w:r>
          </w:p>
        </w:tc>
      </w:tr>
      <w:tr w:rsidR="009C64C4" w14:paraId="3B7786BF" w14:textId="77777777" w:rsidTr="0070147E">
        <w:trPr>
          <w:trHeight w:val="8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63488" w14:textId="77777777" w:rsidR="009C64C4" w:rsidRDefault="00552B91">
            <w:r>
              <w:rPr>
                <w:rFonts w:ascii="Arial" w:hAnsi="Arial" w:cs="Arial"/>
              </w:rPr>
              <w:t>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A265C" w14:textId="1857ED03" w:rsidR="009C64C4" w:rsidRDefault="00552B91">
            <w:r>
              <w:rPr>
                <w:rFonts w:ascii="Tahoma" w:eastAsia="Calibri" w:hAnsi="Tahoma" w:cs="Tahoma"/>
                <w:lang w:eastAsia="en-US"/>
              </w:rPr>
              <w:t>Сделки купли-продажи, в том числе Режим переговорных сделок (РПС), кроме Сделок</w:t>
            </w:r>
            <w:r w:rsidR="001E708C">
              <w:rPr>
                <w:rFonts w:ascii="Tahoma" w:eastAsia="Calibri" w:hAnsi="Tahoma" w:cs="Tahoma"/>
                <w:lang w:eastAsia="en-US"/>
              </w:rPr>
              <w:t xml:space="preserve"> в соответствии с пунктом </w:t>
            </w:r>
            <w:r>
              <w:rPr>
                <w:rFonts w:ascii="Tahoma" w:eastAsia="Calibri" w:hAnsi="Tahoma" w:cs="Tahoma"/>
                <w:lang w:eastAsia="en-US"/>
              </w:rPr>
              <w:t>2.2 настоящей таблицы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E996C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0A3C4" w14:textId="33F93D84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 xml:space="preserve">0,0003%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>, умноженной на количество календарных дней от даты заключения сделки, не</w:t>
            </w:r>
            <w:r w:rsidR="00B91785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 xml:space="preserve">включая эту дату, до даты погашения облигации, включая эту дату (в календарных днях), но не более 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365D6F02" w14:textId="77777777" w:rsidTr="0070147E">
        <w:trPr>
          <w:trHeight w:val="6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9207B" w14:textId="77777777" w:rsidR="009C64C4" w:rsidRDefault="00552B91">
            <w:r>
              <w:rPr>
                <w:rFonts w:ascii="Arial" w:hAnsi="Arial" w:cs="Arial"/>
              </w:rPr>
              <w:t>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F963" w14:textId="77777777" w:rsidR="009C64C4" w:rsidRPr="00A81595" w:rsidRDefault="00552B91">
            <w:pPr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 xml:space="preserve">Сделки купли-продажи облигаций, заключенные в </w:t>
            </w:r>
            <w:r w:rsidRPr="00A81595">
              <w:rPr>
                <w:rFonts w:ascii="Tahoma" w:eastAsia="Calibri" w:hAnsi="Tahoma" w:cs="Tahoma"/>
                <w:lang w:eastAsia="en-US"/>
              </w:rPr>
              <w:t>следующих режимах торгов:</w:t>
            </w:r>
          </w:p>
          <w:p w14:paraId="136EF142" w14:textId="3ECB41B2" w:rsidR="009C64C4" w:rsidRPr="00A81595" w:rsidRDefault="00552B91">
            <w:pPr>
              <w:pStyle w:val="19"/>
              <w:numPr>
                <w:ilvl w:val="0"/>
                <w:numId w:val="4"/>
              </w:numPr>
              <w:rPr>
                <w:rFonts w:ascii="Tahoma" w:eastAsia="Calibri" w:hAnsi="Tahoma" w:cs="Tahoma"/>
                <w:lang w:eastAsia="en-US"/>
              </w:rPr>
            </w:pPr>
            <w:r w:rsidRPr="00A81595">
              <w:rPr>
                <w:rFonts w:ascii="Tahoma" w:eastAsia="Calibri" w:hAnsi="Tahoma" w:cs="Tahoma"/>
                <w:lang w:eastAsia="en-US"/>
              </w:rPr>
              <w:t xml:space="preserve">Режим торгов </w:t>
            </w:r>
            <w:r w:rsidR="001E708C" w:rsidRPr="00A81595">
              <w:rPr>
                <w:rFonts w:ascii="Tahoma" w:eastAsia="Calibri" w:hAnsi="Tahoma" w:cs="Tahoma"/>
                <w:lang w:eastAsia="en-US"/>
              </w:rPr>
              <w:t>«</w:t>
            </w:r>
            <w:r w:rsidRPr="00A81595">
              <w:rPr>
                <w:rFonts w:ascii="Tahoma" w:eastAsia="Calibri" w:hAnsi="Tahoma" w:cs="Tahoma"/>
                <w:lang w:eastAsia="en-US"/>
              </w:rPr>
              <w:t>РПС с ЦК</w:t>
            </w:r>
            <w:r w:rsidR="001E708C" w:rsidRPr="00A81595">
              <w:rPr>
                <w:rFonts w:ascii="Tahoma" w:eastAsia="Calibri" w:hAnsi="Tahoma" w:cs="Tahoma"/>
                <w:lang w:eastAsia="en-US"/>
              </w:rPr>
              <w:t>»</w:t>
            </w:r>
          </w:p>
          <w:p w14:paraId="4F995AE2" w14:textId="035864E1" w:rsidR="00A81595" w:rsidRPr="00A81595" w:rsidRDefault="00A81595" w:rsidP="00A81595">
            <w:pPr>
              <w:pStyle w:val="19"/>
              <w:numPr>
                <w:ilvl w:val="0"/>
                <w:numId w:val="4"/>
              </w:numPr>
              <w:rPr>
                <w:rFonts w:ascii="Tahoma" w:hAnsi="Tahoma" w:cs="Tahoma"/>
              </w:rPr>
            </w:pPr>
            <w:r w:rsidRPr="00A81595">
              <w:rPr>
                <w:rFonts w:ascii="Tahoma" w:hAnsi="Tahoma" w:cs="Tahoma"/>
              </w:rPr>
              <w:t>Выкуп: Адресные заявки</w:t>
            </w:r>
          </w:p>
          <w:p w14:paraId="222A1D7C" w14:textId="30A8899A" w:rsidR="00A81595" w:rsidRDefault="00A81595" w:rsidP="00A81595">
            <w:pPr>
              <w:pStyle w:val="19"/>
              <w:numPr>
                <w:ilvl w:val="0"/>
                <w:numId w:val="4"/>
              </w:numPr>
            </w:pPr>
            <w:r w:rsidRPr="00A81595">
              <w:rPr>
                <w:rFonts w:ascii="Tahoma" w:hAnsi="Tahoma" w:cs="Tahoma"/>
              </w:rPr>
              <w:t xml:space="preserve">Размещение: </w:t>
            </w:r>
            <w:r w:rsidR="00C60F49">
              <w:rPr>
                <w:rFonts w:ascii="Tahoma" w:hAnsi="Tahoma" w:cs="Tahoma"/>
              </w:rPr>
              <w:t>А</w:t>
            </w:r>
            <w:r w:rsidRPr="00A81595">
              <w:rPr>
                <w:rFonts w:ascii="Tahoma" w:hAnsi="Tahoma" w:cs="Tahoma"/>
              </w:rPr>
              <w:t>дресные заявки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9F3D7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C581F" w14:textId="1957067B" w:rsidR="009C64C4" w:rsidRDefault="00552B91" w:rsidP="001E4752">
            <w:pPr>
              <w:jc w:val="center"/>
            </w:pPr>
            <w:r>
              <w:rPr>
                <w:rFonts w:ascii="Arial" w:hAnsi="Arial"/>
              </w:rPr>
              <w:t xml:space="preserve">0,0002%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>, умноженной на количество календарных дней от даты заключения сделки, не</w:t>
            </w:r>
            <w:r w:rsidR="00B91785">
              <w:rPr>
                <w:rFonts w:ascii="Arial" w:hAnsi="Arial"/>
                <w:lang w:val="en-US"/>
              </w:rPr>
              <w:t> </w:t>
            </w:r>
            <w:r>
              <w:rPr>
                <w:rFonts w:ascii="Arial" w:hAnsi="Arial"/>
              </w:rPr>
              <w:t xml:space="preserve">включая эту дату, до даты погашения облигации, включая эту дату (в календарных днях), но не более 0,0225%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1779B91B" w14:textId="77777777" w:rsidTr="0070147E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88016" w14:textId="77777777" w:rsidR="009C64C4" w:rsidRDefault="00552B91">
            <w:r>
              <w:rPr>
                <w:rFonts w:ascii="Arial" w:hAnsi="Arial" w:cs="Arial"/>
              </w:rPr>
              <w:t>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9618" w14:textId="77777777" w:rsidR="009C64C4" w:rsidRDefault="00552B91">
            <w:pPr>
              <w:rPr>
                <w:rFonts w:ascii="Arial" w:hAnsi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 xml:space="preserve"> РЕПО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90935" w14:textId="77777777" w:rsidR="009C64C4" w:rsidRDefault="009C64C4" w:rsidP="001E47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162E" w14:textId="77777777" w:rsidR="009C64C4" w:rsidRDefault="009C64C4" w:rsidP="001E4752">
            <w:pPr>
              <w:jc w:val="center"/>
              <w:rPr>
                <w:rFonts w:ascii="Arial" w:hAnsi="Arial" w:cs="Arial"/>
              </w:rPr>
            </w:pPr>
          </w:p>
        </w:tc>
      </w:tr>
      <w:tr w:rsidR="009C64C4" w14:paraId="136F7AEA" w14:textId="77777777" w:rsidTr="0070147E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F04D8" w14:textId="77777777" w:rsidR="009C64C4" w:rsidRDefault="00552B91">
            <w:r>
              <w:rPr>
                <w:rFonts w:ascii="Arial" w:hAnsi="Arial" w:cs="Arial"/>
              </w:rPr>
              <w:t>3.1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9A99C" w14:textId="7FF1AE70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</w:t>
            </w:r>
            <w:r w:rsidR="008F462C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заключаемые на организованных торгах ценными бумагами, проводимых ПАО Московская Биржа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CA907" w14:textId="77777777" w:rsidR="009C64C4" w:rsidRDefault="00552B91" w:rsidP="001E4752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FD09D7" w14:textId="108B0264" w:rsidR="009C64C4" w:rsidRPr="0070147E" w:rsidRDefault="00552B91" w:rsidP="0070147E">
            <w:pPr>
              <w:jc w:val="center"/>
            </w:pPr>
            <w:r>
              <w:rPr>
                <w:rFonts w:ascii="Arial" w:hAnsi="Arial" w:cs="Arial"/>
              </w:rPr>
              <w:t xml:space="preserve">0,001% от суммы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(стоимости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РЕПО) умноженной на срок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РЕПО, но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не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менее 4 рублей</w:t>
            </w:r>
          </w:p>
        </w:tc>
      </w:tr>
      <w:tr w:rsidR="009C64C4" w14:paraId="70237580" w14:textId="77777777" w:rsidTr="0070147E">
        <w:trPr>
          <w:trHeight w:val="5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B1596" w14:textId="77777777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7E646" w14:textId="64A9E855" w:rsidR="009C64C4" w:rsidRDefault="00552B91">
            <w:pPr>
              <w:rPr>
                <w:rFonts w:ascii="Tahoma" w:eastAsia="Calibri" w:hAnsi="Tahoma" w:cs="Tahoma"/>
                <w:lang w:eastAsia="en-US"/>
              </w:rPr>
            </w:pPr>
            <w:r>
              <w:rPr>
                <w:rFonts w:ascii="Tahoma" w:eastAsia="Calibri" w:hAnsi="Tahoma" w:cs="Tahoma"/>
                <w:lang w:eastAsia="en-US"/>
              </w:rPr>
              <w:t xml:space="preserve">Договоры </w:t>
            </w:r>
            <w:r w:rsidR="00071C0F">
              <w:rPr>
                <w:rFonts w:ascii="Tahoma" w:eastAsia="Calibri" w:hAnsi="Tahoma" w:cs="Tahoma"/>
                <w:lang w:eastAsia="en-US"/>
              </w:rPr>
              <w:t>РЕПО</w:t>
            </w:r>
            <w:r>
              <w:rPr>
                <w:rFonts w:ascii="Tahoma" w:eastAsia="Calibri" w:hAnsi="Tahoma" w:cs="Tahoma"/>
                <w:lang w:eastAsia="en-US"/>
              </w:rPr>
              <w:t>, заключаемые на проводимых ПАО «Санкт-Петербургская биржа» организованных торгах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9C98B" w14:textId="77777777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5C997" w14:textId="2E39F9D5" w:rsidR="009C64C4" w:rsidRDefault="00552B91" w:rsidP="001E47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0,001% от суммы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(стоимости первой части Договора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), умноженной на срок Договора </w:t>
            </w:r>
            <w:r w:rsidR="001E4752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в</w:t>
            </w:r>
            <w:r w:rsidR="006430AC">
              <w:rPr>
                <w:rFonts w:ascii="Arial" w:hAnsi="Arial" w:cs="Arial"/>
                <w:lang w:val="en-US"/>
              </w:rPr>
              <w:t> </w:t>
            </w:r>
            <w:r>
              <w:rPr>
                <w:rFonts w:ascii="Arial" w:hAnsi="Arial" w:cs="Arial"/>
              </w:rPr>
              <w:t>календарных днях</w:t>
            </w:r>
          </w:p>
        </w:tc>
      </w:tr>
    </w:tbl>
    <w:p w14:paraId="1B5FB2ED" w14:textId="17F63061" w:rsidR="009C64C4" w:rsidRDefault="009C64C4">
      <w:pPr>
        <w:pStyle w:val="-11"/>
        <w:ind w:firstLine="0"/>
        <w:jc w:val="both"/>
        <w:rPr>
          <w:rFonts w:ascii="Arial" w:hAnsi="Arial" w:cs="Arial"/>
          <w:b/>
          <w:bCs/>
        </w:rPr>
      </w:pPr>
    </w:p>
    <w:p w14:paraId="50C0BA5C" w14:textId="54E5024B" w:rsidR="009C64C4" w:rsidRDefault="00552B91">
      <w:pPr>
        <w:ind w:left="709"/>
        <w:jc w:val="both"/>
      </w:pPr>
      <w:r>
        <w:rPr>
          <w:rFonts w:ascii="Arial" w:hAnsi="Arial" w:cs="Arial"/>
          <w:b/>
        </w:rPr>
        <w:t>Вознаграждение Банка за заключение в интересах и за счет Клиента Сделок в отношении ценных бумаг, относящихся к Группе инструментов «иностранные ценные бумаги» и Группе инструментов «еврооблигации», на проводимых ПАО «Санкт-Петербургская биржа» организованных торгах ценными бумагами:</w:t>
      </w:r>
    </w:p>
    <w:p w14:paraId="0CBA3D48" w14:textId="77777777" w:rsidR="009C64C4" w:rsidRDefault="009C64C4">
      <w:pPr>
        <w:pStyle w:val="-11"/>
        <w:ind w:firstLine="0"/>
        <w:jc w:val="both"/>
      </w:pPr>
    </w:p>
    <w:tbl>
      <w:tblPr>
        <w:tblW w:w="140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46"/>
        <w:gridCol w:w="5269"/>
        <w:gridCol w:w="2971"/>
        <w:gridCol w:w="5024"/>
      </w:tblGrid>
      <w:tr w:rsidR="009C64C4" w14:paraId="5E274EF7" w14:textId="77777777" w:rsidTr="0070147E">
        <w:trPr>
          <w:trHeight w:val="6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DAF2C" w14:textId="4D3AF13B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514209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617C7" w14:textId="77777777" w:rsidR="009C64C4" w:rsidRPr="00514209" w:rsidRDefault="00552B91">
            <w:pPr>
              <w:jc w:val="center"/>
              <w:rPr>
                <w:b/>
                <w:bCs/>
              </w:rPr>
            </w:pPr>
            <w:r w:rsidRPr="00514209">
              <w:rPr>
                <w:rFonts w:ascii="Arial" w:hAnsi="Arial" w:cs="Arial"/>
                <w:b/>
                <w:bCs/>
              </w:rPr>
              <w:t xml:space="preserve">Вид </w:t>
            </w:r>
            <w:r w:rsidRPr="00514209">
              <w:rPr>
                <w:rFonts w:ascii="Tahoma" w:eastAsia="Calibri" w:hAnsi="Tahoma" w:cs="Tahoma"/>
                <w:b/>
                <w:bCs/>
                <w:lang w:eastAsia="en-US"/>
              </w:rPr>
              <w:t>Сделки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B239A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Оборот за день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1C3F4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6622FF80" w14:textId="77777777" w:rsidTr="0070147E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D4614" w14:textId="77777777" w:rsidR="009C64C4" w:rsidRDefault="00552B91">
            <w:r>
              <w:rPr>
                <w:rFonts w:ascii="Arial" w:hAnsi="Arial" w:cs="Arial"/>
              </w:rPr>
              <w:t>1</w:t>
            </w:r>
          </w:p>
        </w:tc>
        <w:tc>
          <w:tcPr>
            <w:tcW w:w="1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639C5" w14:textId="77777777" w:rsidR="009C64C4" w:rsidRDefault="00552B91">
            <w:pPr>
              <w:jc w:val="both"/>
            </w:pPr>
            <w:r>
              <w:rPr>
                <w:rFonts w:ascii="Arial" w:hAnsi="Arial"/>
              </w:rPr>
              <w:t xml:space="preserve">Сделки купли-продажи, предметом которых являются акции; депозитарные расписки на акции; инвестиционные паи; акции и паи биржевых фондов и иностранных биржевых фондов (ETF); ипотечные сертификаты участия во всех режимах торгов </w:t>
            </w:r>
          </w:p>
        </w:tc>
      </w:tr>
      <w:tr w:rsidR="009C64C4" w14:paraId="0527F8B6" w14:textId="77777777" w:rsidTr="0070147E">
        <w:trPr>
          <w:trHeight w:val="300"/>
        </w:trPr>
        <w:tc>
          <w:tcPr>
            <w:tcW w:w="7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AF88" w14:textId="77777777" w:rsidR="009C64C4" w:rsidRDefault="00552B91">
            <w:r>
              <w:rPr>
                <w:rFonts w:ascii="Arial" w:hAnsi="Arial" w:cs="Arial"/>
              </w:rPr>
              <w:lastRenderedPageBreak/>
              <w:t>1.1</w:t>
            </w:r>
          </w:p>
        </w:tc>
        <w:tc>
          <w:tcPr>
            <w:tcW w:w="5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AF30A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Договоры купли-продажи, заключаемые в следующих Режимах торгов (за исключением п.3 настоящей таблицы):</w:t>
            </w:r>
          </w:p>
          <w:p w14:paraId="565A790F" w14:textId="77777777" w:rsidR="009C64C4" w:rsidRDefault="00552B91">
            <w:pPr>
              <w:pStyle w:val="-11"/>
              <w:numPr>
                <w:ilvl w:val="0"/>
                <w:numId w:val="8"/>
              </w:numPr>
              <w:jc w:val="both"/>
            </w:pPr>
            <w:r>
              <w:rPr>
                <w:rFonts w:ascii="Arial" w:hAnsi="Arial" w:cs="Arial"/>
              </w:rPr>
              <w:t>в Режиме основных торгов, за исключением Договоров, указанных в пункте 1.2 настоящей таблицы;</w:t>
            </w:r>
          </w:p>
          <w:p w14:paraId="67E317A7" w14:textId="77777777" w:rsidR="009C64C4" w:rsidRDefault="00552B91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в Режиме торгов RFQ;</w:t>
            </w:r>
          </w:p>
          <w:p w14:paraId="0E0F5CC7" w14:textId="77777777" w:rsidR="009C64C4" w:rsidRDefault="00552B91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в Режиме переговорных сделок;</w:t>
            </w:r>
          </w:p>
          <w:p w14:paraId="50D6E766" w14:textId="42801E72" w:rsidR="009C64C4" w:rsidRDefault="00552B91" w:rsidP="0070147E">
            <w:pPr>
              <w:pStyle w:val="-11"/>
              <w:numPr>
                <w:ilvl w:val="0"/>
                <w:numId w:val="8"/>
              </w:numPr>
            </w:pPr>
            <w:r>
              <w:rPr>
                <w:rFonts w:ascii="Arial" w:hAnsi="Arial" w:cs="Arial"/>
              </w:rPr>
              <w:t>Адресное размещение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80F3E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  <w:kern w:val="2"/>
                <w:lang w:eastAsia="en-US"/>
              </w:rPr>
              <w:t>от 0 рублей до 50 млн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D998A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0,06%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1AD24CF" w14:textId="77777777" w:rsidTr="0070147E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D0CB8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EE4B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BB254" w14:textId="72A8D65E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от 50 млн рублей включительно до 100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4F663" w14:textId="4C5373EB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0,04%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35B40FF" w14:textId="77777777" w:rsidTr="0070147E">
        <w:trPr>
          <w:trHeight w:val="300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9E1CF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8760D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59EE0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от 100 млн рублей включительно до 500 млн рублей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CBC29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0,03%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55E584F9" w14:textId="77777777" w:rsidTr="0070147E">
        <w:trPr>
          <w:trHeight w:val="371"/>
        </w:trPr>
        <w:tc>
          <w:tcPr>
            <w:tcW w:w="7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930C7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140B2" w14:textId="77777777" w:rsidR="009C64C4" w:rsidRDefault="009C64C4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BD6FD" w14:textId="48533664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от 500 </w:t>
            </w:r>
            <w:r w:rsidR="00B523ED">
              <w:rPr>
                <w:rFonts w:ascii="Arial" w:hAnsi="Arial" w:cs="Arial"/>
              </w:rPr>
              <w:t>млн</w:t>
            </w:r>
            <w:r>
              <w:rPr>
                <w:rFonts w:ascii="Arial" w:hAnsi="Arial" w:cs="Arial"/>
              </w:rPr>
              <w:t xml:space="preserve"> рублей включительно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37829" w14:textId="3892CBFF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0,015%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26B6A03A" w14:textId="77777777" w:rsidTr="0070147E">
        <w:trPr>
          <w:trHeight w:val="37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A9E" w14:textId="77777777" w:rsidR="009C64C4" w:rsidRDefault="00552B91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AA65" w14:textId="77777777" w:rsidR="009C64C4" w:rsidRDefault="00552B91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Договор, заключённый в рамках аукциона закрытия в Режиме основных торгов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9CD37" w14:textId="77777777" w:rsidR="009C64C4" w:rsidRDefault="00552B91" w:rsidP="00A528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9FBB" w14:textId="77777777" w:rsidR="009C64C4" w:rsidRDefault="00552B91" w:rsidP="00A528AC">
            <w:pPr>
              <w:pStyle w:val="ae"/>
              <w:jc w:val="center"/>
            </w:pPr>
            <w:r>
              <w:rPr>
                <w:rFonts w:ascii="Arial" w:hAnsi="Arial" w:cs="Arial"/>
              </w:rPr>
              <w:t>0,0</w:t>
            </w:r>
            <w:r>
              <w:rPr>
                <w:rFonts w:ascii="Arial" w:hAnsi="Arial" w:cs="Arial"/>
                <w:lang w:val="en-US"/>
              </w:rPr>
              <w:t>6</w:t>
            </w:r>
            <w:r>
              <w:rPr>
                <w:rFonts w:ascii="Arial" w:hAnsi="Arial" w:cs="Arial"/>
              </w:rPr>
              <w:t>% от суммы Сделки</w:t>
            </w:r>
          </w:p>
        </w:tc>
      </w:tr>
      <w:tr w:rsidR="009C64C4" w14:paraId="47F87293" w14:textId="77777777" w:rsidTr="0070147E">
        <w:trPr>
          <w:trHeight w:val="201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D9C00" w14:textId="77777777" w:rsidR="009C64C4" w:rsidRDefault="00552B91">
            <w:r>
              <w:rPr>
                <w:rFonts w:ascii="Arial" w:hAnsi="Arial" w:cs="Arial"/>
              </w:rPr>
              <w:t>2</w:t>
            </w:r>
          </w:p>
        </w:tc>
        <w:tc>
          <w:tcPr>
            <w:tcW w:w="13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6780E" w14:textId="77777777" w:rsidR="009C64C4" w:rsidRDefault="00552B91">
            <w:r>
              <w:rPr>
                <w:rFonts w:ascii="Arial" w:hAnsi="Arial" w:cs="Arial"/>
              </w:rPr>
              <w:t xml:space="preserve">Сделки купли-продажи, предметом которых являются облигации, </w:t>
            </w:r>
            <w:r>
              <w:rPr>
                <w:rFonts w:ascii="Tahoma" w:eastAsia="Calibri" w:hAnsi="Tahoma" w:cs="Tahoma"/>
                <w:lang w:eastAsia="en-US"/>
              </w:rPr>
              <w:t>включая еврооблигации</w:t>
            </w:r>
          </w:p>
        </w:tc>
      </w:tr>
      <w:tr w:rsidR="009C64C4" w14:paraId="34BDADD3" w14:textId="77777777" w:rsidTr="0070147E">
        <w:trPr>
          <w:trHeight w:val="64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041CD" w14:textId="77777777" w:rsidR="009C64C4" w:rsidRDefault="00552B91">
            <w:r>
              <w:rPr>
                <w:rFonts w:ascii="Arial" w:hAnsi="Arial" w:cs="Arial"/>
              </w:rPr>
              <w:t>2.1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2B7E" w14:textId="77777777" w:rsidR="009C64C4" w:rsidRDefault="00552B91">
            <w:r>
              <w:rPr>
                <w:rFonts w:ascii="Arial" w:hAnsi="Arial" w:cs="Arial"/>
              </w:rPr>
              <w:t>Договоры купли-продажи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64854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1AA44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 xml:space="preserve">0,02% от суммы </w:t>
            </w:r>
            <w:r>
              <w:rPr>
                <w:rFonts w:ascii="Tahoma" w:eastAsia="Calibri" w:hAnsi="Tahoma" w:cs="Tahoma"/>
                <w:lang w:eastAsia="en-US"/>
              </w:rPr>
              <w:t>Сделки</w:t>
            </w:r>
          </w:p>
        </w:tc>
      </w:tr>
      <w:tr w:rsidR="009C64C4" w14:paraId="74DA426F" w14:textId="77777777" w:rsidTr="0070147E">
        <w:trPr>
          <w:trHeight w:val="43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23730" w14:textId="77777777" w:rsidR="009C64C4" w:rsidRDefault="00552B91">
            <w:r>
              <w:rPr>
                <w:rFonts w:ascii="Arial" w:hAnsi="Arial" w:cs="Arial"/>
              </w:rPr>
              <w:t>3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C2DD7" w14:textId="77777777" w:rsidR="009C64C4" w:rsidRDefault="00552B91">
            <w:pPr>
              <w:rPr>
                <w:rFonts w:ascii="Arial" w:hAnsi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/>
              </w:rPr>
              <w:t xml:space="preserve"> РЕПО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5F41" w14:textId="77777777" w:rsidR="009C64C4" w:rsidRDefault="009C64C4" w:rsidP="00A528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1A816" w14:textId="77777777" w:rsidR="009C64C4" w:rsidRDefault="009C64C4" w:rsidP="0070147E">
            <w:pPr>
              <w:rPr>
                <w:rFonts w:ascii="Arial" w:hAnsi="Arial" w:cs="Arial"/>
              </w:rPr>
            </w:pPr>
          </w:p>
        </w:tc>
      </w:tr>
      <w:tr w:rsidR="009C64C4" w14:paraId="3836486F" w14:textId="77777777" w:rsidTr="0070147E">
        <w:trPr>
          <w:trHeight w:val="300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3927C" w14:textId="77777777" w:rsidR="009C64C4" w:rsidRDefault="00552B91">
            <w:r>
              <w:rPr>
                <w:rFonts w:ascii="Arial" w:hAnsi="Arial" w:cs="Arial"/>
              </w:rPr>
              <w:t>3.1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878A1E" w14:textId="33EDCEC0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Tahoma" w:eastAsia="Calibri" w:hAnsi="Tahoma" w:cs="Tahoma"/>
                <w:lang w:eastAsia="en-US"/>
              </w:rPr>
              <w:t>Сделки</w:t>
            </w:r>
            <w:r>
              <w:rPr>
                <w:rFonts w:ascii="Arial" w:hAnsi="Arial" w:cs="Arial"/>
              </w:rPr>
              <w:t xml:space="preserve"> РЕПО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9077" w14:textId="77777777" w:rsidR="009C64C4" w:rsidRDefault="00552B91" w:rsidP="00A528AC">
            <w:pPr>
              <w:jc w:val="center"/>
            </w:pPr>
            <w:r>
              <w:rPr>
                <w:rFonts w:ascii="Arial" w:hAnsi="Arial" w:cs="Arial"/>
              </w:rPr>
              <w:t>любой оборот</w:t>
            </w:r>
          </w:p>
        </w:tc>
        <w:tc>
          <w:tcPr>
            <w:tcW w:w="5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510E6" w14:textId="5234C118" w:rsidR="009C64C4" w:rsidRDefault="00552B91" w:rsidP="00A528A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0,001% от суммы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(стоимости первой части Договора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), умноженной на срок Договора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 в календарных днях</w:t>
            </w:r>
          </w:p>
        </w:tc>
      </w:tr>
    </w:tbl>
    <w:p w14:paraId="15858DFD" w14:textId="0707C34F" w:rsidR="009C64C4" w:rsidRDefault="009C64C4">
      <w:pPr>
        <w:pStyle w:val="-11"/>
        <w:ind w:firstLine="0"/>
        <w:jc w:val="both"/>
      </w:pPr>
    </w:p>
    <w:p w14:paraId="31E10437" w14:textId="77777777" w:rsidR="009C64C4" w:rsidRDefault="00552B91">
      <w:pPr>
        <w:pStyle w:val="-11"/>
        <w:ind w:firstLine="0"/>
        <w:jc w:val="both"/>
      </w:pPr>
      <w:r>
        <w:rPr>
          <w:rFonts w:ascii="Arial" w:hAnsi="Arial" w:cs="Arial"/>
          <w:b/>
          <w:bCs/>
        </w:rPr>
        <w:t>Сделки РЕПО, заключаемые в соответствии с Приложением №3 к Регламенту:</w:t>
      </w:r>
    </w:p>
    <w:p w14:paraId="206B8467" w14:textId="77777777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tbl>
      <w:tblPr>
        <w:tblW w:w="1403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8647"/>
        <w:gridCol w:w="5386"/>
      </w:tblGrid>
      <w:tr w:rsidR="009C64C4" w14:paraId="4D1602A1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335C3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26B94" w14:textId="77777777" w:rsidR="009C64C4" w:rsidRDefault="00552B91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09486A5B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FA9B0" w14:textId="77777777" w:rsidR="009C64C4" w:rsidRDefault="00552B91">
            <w:pPr>
              <w:jc w:val="both"/>
            </w:pPr>
            <w:r>
              <w:rPr>
                <w:rFonts w:ascii="Arial" w:hAnsi="Arial" w:cs="Arial"/>
                <w:bCs/>
              </w:rPr>
              <w:t>Сделки РЕПО</w:t>
            </w:r>
            <w:r>
              <w:rPr>
                <w:rFonts w:ascii="Arial" w:hAnsi="Arial" w:cs="Arial"/>
              </w:rPr>
              <w:t xml:space="preserve">, заключаемые в случае недостаточности Денежных Средств у Клиента, предметом которых являются акции, включенные в список ценных бумаг, допущенных к организованным торгам </w:t>
            </w:r>
            <w:proofErr w:type="gramStart"/>
            <w:r>
              <w:rPr>
                <w:rFonts w:ascii="Arial" w:hAnsi="Arial" w:cs="Arial"/>
              </w:rPr>
              <w:t>ценными бумагами ПАО</w:t>
            </w:r>
            <w:proofErr w:type="gramEnd"/>
            <w:r>
              <w:rPr>
                <w:rFonts w:ascii="Arial" w:hAnsi="Arial" w:cs="Arial"/>
              </w:rPr>
              <w:t xml:space="preserve"> Московская Биржа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D9E8D" w14:textId="77777777" w:rsidR="009C64C4" w:rsidRDefault="00552B9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0" wp14:anchorId="05733F5C" wp14:editId="315266A4">
                  <wp:extent cx="2477135" cy="28702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29" t="-252" r="-29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135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9927A0E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4E473" w14:textId="77777777" w:rsidR="009C64C4" w:rsidRDefault="00552B91">
            <w:pPr>
              <w:jc w:val="both"/>
            </w:pPr>
            <w:r>
              <w:rPr>
                <w:rFonts w:ascii="Arial" w:hAnsi="Arial" w:cs="Arial"/>
                <w:bCs/>
              </w:rPr>
              <w:t>Сделки РЕПО</w:t>
            </w:r>
            <w:r>
              <w:rPr>
                <w:rFonts w:ascii="Arial" w:hAnsi="Arial" w:cs="Arial"/>
              </w:rPr>
              <w:t xml:space="preserve">, заключаемые в случае недостаточности Ценных Бумаг у Клиента, предметом которых являются акции, включенные в список ценных бумаг, допущенных к организованным торгам </w:t>
            </w:r>
            <w:proofErr w:type="gramStart"/>
            <w:r>
              <w:rPr>
                <w:rFonts w:ascii="Arial" w:hAnsi="Arial" w:cs="Arial"/>
              </w:rPr>
              <w:t>ценными бумагами ПАО</w:t>
            </w:r>
            <w:proofErr w:type="gramEnd"/>
            <w:r>
              <w:rPr>
                <w:rFonts w:ascii="Arial" w:hAnsi="Arial" w:cs="Arial"/>
              </w:rPr>
              <w:t xml:space="preserve"> Московская Биржа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5CDCE1" w14:textId="77777777" w:rsidR="009C64C4" w:rsidRDefault="00552B91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5080" wp14:anchorId="41388096" wp14:editId="2FA9E09F">
                  <wp:extent cx="3061970" cy="287020"/>
                  <wp:effectExtent l="0" t="0" r="0" b="0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970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66BD62E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F937" w14:textId="4F4E622C" w:rsidR="009C64C4" w:rsidRPr="0070147E" w:rsidRDefault="00552B91">
            <w:pPr>
              <w:jc w:val="both"/>
            </w:pPr>
            <w:r>
              <w:rPr>
                <w:rFonts w:ascii="Arial" w:hAnsi="Arial" w:cs="Arial"/>
              </w:rPr>
              <w:t xml:space="preserve">Договоры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 xml:space="preserve">, заключаемые в случае нехватки денежных средств у Клиента, предметом которого являются ценные бумаги иностранных эмитентов, включенные в список ценных бумаг, допущенных к организованным торгам ценными бумагами ПАО «Санкт-Петербургская биржа»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95F6" w14:textId="77777777" w:rsidR="009C64C4" w:rsidRDefault="00552B91">
            <w:pPr>
              <w:jc w:val="center"/>
              <w:rPr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231AFD58" wp14:editId="5D75DAAE">
                  <wp:extent cx="3051810" cy="287020"/>
                  <wp:effectExtent l="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64C4" w14:paraId="6DD46728" w14:textId="77777777" w:rsidTr="0070147E"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49E6B" w14:textId="4055FF47" w:rsidR="009C64C4" w:rsidRDefault="00552B91">
            <w:pPr>
              <w:jc w:val="both"/>
            </w:pPr>
            <w:r>
              <w:rPr>
                <w:rFonts w:ascii="Arial" w:hAnsi="Arial" w:cs="Arial"/>
              </w:rPr>
              <w:lastRenderedPageBreak/>
              <w:t xml:space="preserve">Договоры </w:t>
            </w:r>
            <w:r w:rsidR="00071C0F">
              <w:rPr>
                <w:rFonts w:ascii="Arial" w:hAnsi="Arial" w:cs="Arial"/>
              </w:rPr>
              <w:t>РЕПО</w:t>
            </w:r>
            <w:r>
              <w:rPr>
                <w:rFonts w:ascii="Arial" w:hAnsi="Arial" w:cs="Arial"/>
              </w:rPr>
              <w:t>, заключаемые в случае нехватки ценных бумаг у Клиента, предметом которого являются ценные бумаги иностранных эмитентов, включенные в список ценных бумаг, допущенных к организованным торгам ценными бумагами ПАО «Санкт-Петербургская биржа»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E4471" w14:textId="77777777" w:rsidR="009C64C4" w:rsidRDefault="00552B91">
            <w:pPr>
              <w:jc w:val="center"/>
              <w:rPr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D532A84" wp14:editId="4A92D39B">
                  <wp:extent cx="3094355" cy="287020"/>
                  <wp:effectExtent l="0" t="0" r="0" b="0"/>
                  <wp:docPr id="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-23" t="-252" r="-23" b="-2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355" cy="287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866E02" w14:textId="77777777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p w14:paraId="2836FB99" w14:textId="77777777" w:rsidR="009C64C4" w:rsidRDefault="00552B91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71C0F">
        <w:rPr>
          <w:rFonts w:ascii="Arial" w:hAnsi="Arial" w:cs="Arial"/>
        </w:rPr>
        <w:t>где:</w:t>
      </w:r>
    </w:p>
    <w:tbl>
      <w:tblPr>
        <w:tblW w:w="1401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2595"/>
      </w:tblGrid>
      <w:tr w:rsidR="009C64C4" w14:paraId="59EB3937" w14:textId="77777777" w:rsidTr="0070147E">
        <w:trPr>
          <w:trHeight w:val="2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EF140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0" wp14:anchorId="7DCCD059" wp14:editId="3561EDE1">
                  <wp:extent cx="595630" cy="14859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-121" t="-473" r="-121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A07D5" w14:textId="77777777" w:rsidR="009C64C4" w:rsidRDefault="00552B91">
            <w:r>
              <w:rPr>
                <w:rFonts w:ascii="Arial" w:hAnsi="Arial" w:cs="Arial"/>
              </w:rPr>
              <w:t>Величина вознаграждения Брокера</w:t>
            </w:r>
          </w:p>
        </w:tc>
      </w:tr>
      <w:tr w:rsidR="009C64C4" w14:paraId="38155E72" w14:textId="77777777" w:rsidTr="0070147E">
        <w:trPr>
          <w:trHeight w:val="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ECDB8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9525" wp14:anchorId="08EF9AD9" wp14:editId="6B141C98">
                  <wp:extent cx="276225" cy="148590"/>
                  <wp:effectExtent l="0" t="0" r="0" b="0"/>
                  <wp:docPr id="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-261" t="-473" r="-261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E468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Расчетная цена ценной бумаги, определенная в результате проведения последней клиринговой сессии НКО НКЦ (АО)</w:t>
            </w:r>
          </w:p>
        </w:tc>
      </w:tr>
      <w:tr w:rsidR="009C64C4" w14:paraId="5830EE4B" w14:textId="77777777" w:rsidTr="0070147E">
        <w:trPr>
          <w:trHeight w:val="30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50E23" w14:textId="77777777" w:rsidR="009C64C4" w:rsidRDefault="00552B91">
            <w:pPr>
              <w:rPr>
                <w:lang w:eastAsia="ru-RU"/>
              </w:rPr>
            </w:pPr>
            <w:r>
              <w:rPr>
                <w:noProof/>
              </w:rPr>
              <w:drawing>
                <wp:inline distT="0" distB="0" distL="0" distR="6985" wp14:anchorId="7D99E209" wp14:editId="138165FD">
                  <wp:extent cx="297815" cy="159385"/>
                  <wp:effectExtent l="0" t="0" r="0" b="0"/>
                  <wp:docPr id="7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-243" t="-445" r="-243" b="-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159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C1C92" w14:textId="77777777" w:rsidR="009C64C4" w:rsidRDefault="00552B91">
            <w:pPr>
              <w:jc w:val="both"/>
            </w:pPr>
            <w:r>
              <w:rPr>
                <w:rFonts w:ascii="Arial" w:hAnsi="Arial" w:cs="Arial"/>
              </w:rPr>
              <w:t>Расчетная цена ценной бумаги, определенная в результате проведения последней клиринговой сессии АО «Клиринговый центр МФБ»</w:t>
            </w:r>
          </w:p>
        </w:tc>
      </w:tr>
      <w:tr w:rsidR="009C64C4" w14:paraId="61778A11" w14:textId="77777777" w:rsidTr="0070147E">
        <w:trPr>
          <w:trHeight w:val="23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2AA9B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0" wp14:anchorId="663251FB" wp14:editId="337FF76E">
                  <wp:extent cx="85090" cy="148590"/>
                  <wp:effectExtent l="0" t="0" r="0" b="0"/>
                  <wp:docPr id="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-843" t="-473" r="-843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7E3B5" w14:textId="5C1A30CB" w:rsidR="009C64C4" w:rsidRDefault="0070147E">
            <w:r>
              <w:rPr>
                <w:rFonts w:ascii="Arial" w:hAnsi="Arial" w:cs="Arial"/>
              </w:rPr>
              <w:t>О</w:t>
            </w:r>
            <w:r w:rsidR="00552B91">
              <w:rPr>
                <w:rFonts w:ascii="Arial" w:hAnsi="Arial" w:cs="Arial"/>
              </w:rPr>
              <w:t xml:space="preserve">бъем </w:t>
            </w:r>
            <w:r w:rsidR="00552B91">
              <w:rPr>
                <w:rFonts w:ascii="Arial" w:hAnsi="Arial" w:cs="Arial"/>
                <w:bCs/>
              </w:rPr>
              <w:t>Сделки</w:t>
            </w:r>
          </w:p>
        </w:tc>
      </w:tr>
      <w:tr w:rsidR="009C64C4" w14:paraId="4A621D66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89CFF" w14:textId="77777777" w:rsidR="009C64C4" w:rsidRDefault="00552B91">
            <w:r>
              <w:rPr>
                <w:lang w:val="en-US"/>
              </w:rPr>
              <w:t>K</w:t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BAEE9" w14:textId="0B510664" w:rsidR="009C64C4" w:rsidRDefault="00552B91">
            <w:pPr>
              <w:jc w:val="both"/>
            </w:pPr>
            <w:r>
              <w:rPr>
                <w:rFonts w:ascii="Arial" w:hAnsi="Arial" w:cs="Arial"/>
              </w:rPr>
              <w:t xml:space="preserve">Коэффициент, отражающий размер процентной ставки. Для ценных бумаг, номинированных в российских рублях, величина "К" соответствует Ключевой ставке, установленной Банком России, плюс три процента годовых. Для ценных бумаг, номинированных в долларах США или Евро, величина "К" соответствует верхнему уровню текущей процентной ставки ФРС США плюс </w:t>
            </w:r>
            <w:r w:rsidR="0070147E">
              <w:rPr>
                <w:rFonts w:ascii="Arial" w:hAnsi="Arial" w:cs="Arial"/>
              </w:rPr>
              <w:t>3% годовых</w:t>
            </w:r>
            <w:r>
              <w:rPr>
                <w:rFonts w:ascii="Arial" w:hAnsi="Arial" w:cs="Arial"/>
              </w:rPr>
              <w:t>.</w:t>
            </w:r>
          </w:p>
        </w:tc>
      </w:tr>
      <w:tr w:rsidR="009C64C4" w14:paraId="3B128B93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EBC87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0" wp14:anchorId="4F440A5B" wp14:editId="004E2545">
                  <wp:extent cx="786765" cy="148590"/>
                  <wp:effectExtent l="0" t="0" r="0" b="0"/>
                  <wp:docPr id="9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-91" t="-473" r="-91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765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6528" w14:textId="77777777" w:rsidR="009C64C4" w:rsidRDefault="00552B9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Ставка, равная одной из следующих величин:</w:t>
            </w:r>
          </w:p>
          <w:p w14:paraId="092C6868" w14:textId="4CE093C1" w:rsidR="009C64C4" w:rsidRDefault="00552B91">
            <w:pPr>
              <w:pStyle w:val="af7"/>
              <w:numPr>
                <w:ilvl w:val="0"/>
                <w:numId w:val="6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-7%,</w:t>
            </w:r>
            <w:r w:rsidR="00A528A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 случае если по состоянию на 14:30 МСК ставка в безадресном режиме РЕПО с ЦК составляет не менее 0% годовых;</w:t>
            </w:r>
          </w:p>
          <w:p w14:paraId="07AE0C17" w14:textId="77777777" w:rsidR="009C64C4" w:rsidRDefault="00552B91">
            <w:pPr>
              <w:pStyle w:val="af7"/>
              <w:numPr>
                <w:ilvl w:val="0"/>
                <w:numId w:val="6"/>
              </w:numPr>
              <w:jc w:val="both"/>
            </w:pPr>
            <w:r>
              <w:rPr>
                <w:rFonts w:ascii="Arial" w:hAnsi="Arial" w:cs="Arial"/>
              </w:rPr>
              <w:t>нижней штрафной ставке РЕПО, установленной НКО НКЦ (АО) в соответствии с Методикой определения риск-параметров рынка ценных бумаг ПАО Московская Биржа в остальных случаях</w:t>
            </w:r>
          </w:p>
        </w:tc>
      </w:tr>
      <w:tr w:rsidR="009C64C4" w14:paraId="1E47E71F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1493D" w14:textId="77777777" w:rsidR="009C64C4" w:rsidRDefault="00552B91">
            <w:pPr>
              <w:rPr>
                <w:lang w:eastAsia="ru-RU"/>
              </w:rPr>
            </w:pPr>
            <w:r>
              <w:rPr>
                <w:noProof/>
              </w:rPr>
              <w:drawing>
                <wp:inline distT="0" distB="3810" distL="0" distR="0" wp14:anchorId="50F8843C" wp14:editId="68F5C62A">
                  <wp:extent cx="744220" cy="148590"/>
                  <wp:effectExtent l="0" t="0" r="0" b="0"/>
                  <wp:docPr id="1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-96" t="-473" r="-96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383E5" w14:textId="35A8B208" w:rsidR="009C64C4" w:rsidRDefault="00E018C0">
            <w:pPr>
              <w:jc w:val="both"/>
            </w:pPr>
            <w:r>
              <w:rPr>
                <w:rFonts w:ascii="Arial" w:hAnsi="Arial" w:cs="Arial"/>
              </w:rPr>
              <w:t>В</w:t>
            </w:r>
            <w:r w:rsidR="00552B91">
              <w:rPr>
                <w:rFonts w:ascii="Arial" w:hAnsi="Arial" w:cs="Arial"/>
              </w:rPr>
              <w:t>еличина штрафной ставки, установленная для каждой ценной бумаги в соответствии с Методикой установления и изменения риск-параметров Акционерного общества «Клиринговый центр МФБ» и взимаемая в соответствии с Правилами осуществления клиринговой деятельности на рынке ценных бумаг Акционерного общества «Клиринговый центр МФБ» с недобросовестного Участника клиринга, обязательства которого по ценным бумагам могут быть не исполнены</w:t>
            </w:r>
            <w:r w:rsidR="00071C0F">
              <w:rPr>
                <w:rFonts w:ascii="Arial" w:hAnsi="Arial" w:cs="Arial"/>
              </w:rPr>
              <w:t>,</w:t>
            </w:r>
            <w:r w:rsidR="00552B91">
              <w:rPr>
                <w:rFonts w:ascii="Arial" w:hAnsi="Arial" w:cs="Arial"/>
              </w:rPr>
              <w:t xml:space="preserve"> </w:t>
            </w:r>
            <w:r w:rsidR="00552B91">
              <w:rPr>
                <w:rFonts w:ascii="Arial" w:hAnsi="Arial" w:cs="Arial"/>
                <w:b/>
              </w:rPr>
              <w:t xml:space="preserve">увеличенной на </w:t>
            </w:r>
            <w:r w:rsidR="00071C0F">
              <w:rPr>
                <w:rFonts w:ascii="Arial" w:hAnsi="Arial" w:cs="Arial"/>
                <w:b/>
              </w:rPr>
              <w:t>3%</w:t>
            </w:r>
            <w:r w:rsidR="00552B91">
              <w:rPr>
                <w:rFonts w:ascii="Arial" w:hAnsi="Arial" w:cs="Arial"/>
                <w:b/>
              </w:rPr>
              <w:t xml:space="preserve"> </w:t>
            </w:r>
            <w:r w:rsidR="00071C0F">
              <w:rPr>
                <w:rFonts w:ascii="Arial" w:hAnsi="Arial" w:cs="Arial"/>
                <w:b/>
              </w:rPr>
              <w:t>годовых</w:t>
            </w:r>
            <w:r w:rsidR="00552B91">
              <w:rPr>
                <w:rFonts w:ascii="Arial" w:hAnsi="Arial" w:cs="Arial"/>
              </w:rPr>
              <w:t>.</w:t>
            </w:r>
          </w:p>
        </w:tc>
      </w:tr>
      <w:tr w:rsidR="009C64C4" w14:paraId="2A515A21" w14:textId="77777777" w:rsidTr="0070147E">
        <w:trPr>
          <w:trHeight w:val="5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A5E90" w14:textId="77777777" w:rsidR="009C64C4" w:rsidRDefault="00552B91">
            <w:pPr>
              <w:rPr>
                <w:lang w:eastAsia="ru-RU"/>
              </w:rPr>
            </w:pPr>
            <w:r>
              <w:rPr>
                <w:noProof/>
              </w:rPr>
              <w:drawing>
                <wp:inline distT="0" distB="3810" distL="0" distR="2540" wp14:anchorId="37C035B7" wp14:editId="63D97C01">
                  <wp:extent cx="797560" cy="148590"/>
                  <wp:effectExtent l="0" t="0" r="0" b="0"/>
                  <wp:docPr id="11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 l="-90" t="-473" r="-90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56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A8D09" w14:textId="00A186C9" w:rsidR="009C64C4" w:rsidRDefault="00E018C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</w:t>
            </w:r>
            <w:r w:rsidR="00552B91">
              <w:rPr>
                <w:rFonts w:ascii="Arial" w:hAnsi="Arial" w:cs="Arial"/>
              </w:rPr>
              <w:t>еличина штрафной ставки, установленная для каждой ценной бумаги в соответствии с Методикой установления и изменения риск-параметров Акционерного общества «Клиринговый центр МФБ» и взимаемая в соответствии с Правилами осуществления клиринговой деятельности на рынке ценных бумаг Акционерного общества «Клиринговый центр МФБ» с недобросовестного Участника клиринга, обязательства которого по денежным средствам могут быть не исполнены</w:t>
            </w:r>
            <w:r w:rsidR="00071C0F">
              <w:rPr>
                <w:rFonts w:ascii="Arial" w:hAnsi="Arial" w:cs="Arial"/>
              </w:rPr>
              <w:t>,</w:t>
            </w:r>
            <w:r w:rsidR="00552B91">
              <w:rPr>
                <w:rFonts w:ascii="Arial" w:hAnsi="Arial" w:cs="Arial"/>
              </w:rPr>
              <w:t xml:space="preserve"> </w:t>
            </w:r>
            <w:r w:rsidR="00552B91">
              <w:rPr>
                <w:rFonts w:ascii="Arial" w:hAnsi="Arial" w:cs="Arial"/>
                <w:b/>
              </w:rPr>
              <w:t xml:space="preserve">уменьшенной на </w:t>
            </w:r>
            <w:r w:rsidR="00071C0F">
              <w:rPr>
                <w:rFonts w:ascii="Arial" w:hAnsi="Arial" w:cs="Arial"/>
                <w:b/>
              </w:rPr>
              <w:t>3% годовых</w:t>
            </w:r>
            <w:r w:rsidR="00071C0F">
              <w:rPr>
                <w:rFonts w:ascii="Arial" w:hAnsi="Arial" w:cs="Arial"/>
              </w:rPr>
              <w:t>.</w:t>
            </w:r>
          </w:p>
        </w:tc>
      </w:tr>
      <w:tr w:rsidR="009C64C4" w14:paraId="19C3077C" w14:textId="77777777" w:rsidTr="0070147E">
        <w:trPr>
          <w:trHeight w:val="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B5EE3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5080" wp14:anchorId="297719FE" wp14:editId="592CE0C4">
                  <wp:extent cx="223520" cy="148590"/>
                  <wp:effectExtent l="0" t="0" r="0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-329" t="-473" r="-329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3D518" w14:textId="77777777" w:rsidR="009C64C4" w:rsidRDefault="00552B91" w:rsidP="00AF3C2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календарных дней между Датой исполнения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и Датой исполнения второй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>РЕПО, приходящихся на календарный год, состоящий из 365 дней.</w:t>
            </w:r>
          </w:p>
        </w:tc>
      </w:tr>
      <w:tr w:rsidR="009C64C4" w14:paraId="0CB531EA" w14:textId="77777777" w:rsidTr="0070147E">
        <w:trPr>
          <w:trHeight w:val="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2ECFF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19050" distR="5080" wp14:anchorId="29B7A196" wp14:editId="04BEBDEE">
                  <wp:extent cx="223520" cy="148590"/>
                  <wp:effectExtent l="0" t="0" r="0" b="0"/>
                  <wp:docPr id="13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 l="-329" t="-473" r="-329" b="-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148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AE162" w14:textId="77777777" w:rsidR="009C64C4" w:rsidRDefault="00552B91" w:rsidP="00AF3C2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Количество календарных дней между Датой исполнения первой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 xml:space="preserve">РЕПО и Датой исполнения второй части </w:t>
            </w:r>
            <w:r>
              <w:rPr>
                <w:rFonts w:ascii="Tahoma" w:eastAsia="Calibri" w:hAnsi="Tahoma" w:cs="Tahoma"/>
                <w:lang w:eastAsia="en-US"/>
              </w:rPr>
              <w:t xml:space="preserve">Сделки </w:t>
            </w:r>
            <w:r>
              <w:rPr>
                <w:rFonts w:ascii="Arial" w:hAnsi="Arial" w:cs="Arial"/>
              </w:rPr>
              <w:t>РЕПО, приходящихся на календарный год, состоящий из 366 дней.</w:t>
            </w:r>
          </w:p>
        </w:tc>
      </w:tr>
    </w:tbl>
    <w:p w14:paraId="1E489229" w14:textId="4652106E" w:rsidR="009C64C4" w:rsidRDefault="009C64C4">
      <w:pPr>
        <w:pStyle w:val="-11"/>
        <w:ind w:firstLine="0"/>
        <w:jc w:val="both"/>
        <w:rPr>
          <w:rFonts w:ascii="Arial" w:hAnsi="Arial" w:cs="Arial"/>
          <w:b/>
        </w:rPr>
      </w:pPr>
    </w:p>
    <w:p w14:paraId="554D2486" w14:textId="77777777" w:rsidR="00AF3C26" w:rsidRDefault="00AF3C26">
      <w:pPr>
        <w:pStyle w:val="-11"/>
        <w:ind w:firstLine="0"/>
        <w:jc w:val="both"/>
        <w:rPr>
          <w:rFonts w:ascii="Arial" w:hAnsi="Arial" w:cs="Arial"/>
          <w:b/>
        </w:rPr>
      </w:pPr>
    </w:p>
    <w:p w14:paraId="611BF28E" w14:textId="77777777" w:rsidR="009C64C4" w:rsidRDefault="00552B91">
      <w:pPr>
        <w:pStyle w:val="-11"/>
        <w:ind w:firstLine="0"/>
        <w:jc w:val="both"/>
      </w:pPr>
      <w:r>
        <w:rPr>
          <w:rFonts w:ascii="Arial" w:hAnsi="Arial" w:cs="Arial"/>
          <w:b/>
        </w:rPr>
        <w:lastRenderedPageBreak/>
        <w:t>Размер ставки расходов Клиента при переносе Непокрытых позиций Клиента</w:t>
      </w:r>
      <w:r>
        <w:rPr>
          <w:rFonts w:ascii="Arial" w:hAnsi="Arial" w:cs="Arial"/>
          <w:b/>
          <w:bCs/>
        </w:rPr>
        <w:t xml:space="preserve"> в соответствии с Приложением №3 к Регламенту:</w:t>
      </w:r>
    </w:p>
    <w:p w14:paraId="08350C41" w14:textId="77777777" w:rsidR="009C64C4" w:rsidRDefault="00552B91">
      <w:pPr>
        <w:pStyle w:val="af7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Размер ставки расходов при переносе Непокрытых позиций в рублях: ключевая ставка Банка России плюс три процента годовых. </w:t>
      </w:r>
      <w:bookmarkStart w:id="48" w:name="_Hlk49266252"/>
      <w:bookmarkEnd w:id="48"/>
    </w:p>
    <w:p w14:paraId="7623C4D8" w14:textId="77777777" w:rsidR="009C64C4" w:rsidRDefault="00552B91">
      <w:pPr>
        <w:pStyle w:val="af7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ставки расходов при переносе Непокрытых позиций в иностранной валюте: верхний уровень текущей процентной ставки ФРС США плюс три процента годовых.</w:t>
      </w:r>
    </w:p>
    <w:p w14:paraId="55438B41" w14:textId="77777777" w:rsidR="009C64C4" w:rsidRDefault="009C64C4">
      <w:pPr>
        <w:pStyle w:val="31"/>
        <w:tabs>
          <w:tab w:val="left" w:pos="426"/>
        </w:tabs>
        <w:spacing w:before="0" w:after="0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1B420EF6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Вознаграждение Брокера за заключение в интересах и за счет Клиента Сделок на Фондовом рынке взимается каждый Торговый день по всем Сделкам, заключенным за счет Клиента в течение указанного Торгового дня.</w:t>
      </w:r>
    </w:p>
    <w:p w14:paraId="5044BEBF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 xml:space="preserve">Комиссии и сборы, взимаемые третьими лицами с Брокера за заключение в интересах и за счет Клиента Сделок на Фондовом рынке, не подлежат возмещению Клиентом, за исключением: </w:t>
      </w:r>
    </w:p>
    <w:p w14:paraId="785674E2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превышение количества транзакций, взимаемой ПАО Московская Биржа по итогам торговой сессии;</w:t>
      </w:r>
    </w:p>
    <w:p w14:paraId="49FD2E80" w14:textId="713C73CE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штрафов, взимаемых Акционерным обществом «Клиринговый центр МФБ» с недобросовестных участников клиринга, обязательства которых могут быть не исполнены, если такое неисполнение могло возникнуть вследствие действий/бездействий Клиента;</w:t>
      </w:r>
    </w:p>
    <w:p w14:paraId="10EDCBC1" w14:textId="77777777" w:rsidR="009C64C4" w:rsidRDefault="00552B91" w:rsidP="00071C0F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платы, взимаемой Акционерным обществом «Клиринговый центр МФБ» за ведение клиринговых регистров;</w:t>
      </w:r>
    </w:p>
    <w:p w14:paraId="0DAE6A22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платы за терминалы, сетевые сервисы, библиотеки расчетов гарантийного обеспечения, предоставление технологического подключения к Биржевым шлюзам.</w:t>
      </w:r>
    </w:p>
    <w:p w14:paraId="772A449C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t>Минимальный размер ставки вознаграждения, взимаемый Брокером с Клиента по Сделкам, составляет:</w:t>
      </w:r>
    </w:p>
    <w:p w14:paraId="2B96FF99" w14:textId="77777777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</w:pPr>
      <w:r>
        <w:rPr>
          <w:rFonts w:ascii="Arial" w:hAnsi="Arial" w:cs="Arial"/>
        </w:rPr>
        <w:t>для проводимыми ПАО Московская Биржа организованных торгов ценными бумагами — 0,05 рублей за каждую заключенную Сделку;</w:t>
      </w:r>
    </w:p>
    <w:p w14:paraId="5AD84BD9" w14:textId="685A4659" w:rsidR="009C64C4" w:rsidRDefault="00552B91">
      <w:pPr>
        <w:pStyle w:val="-11"/>
        <w:numPr>
          <w:ilvl w:val="1"/>
          <w:numId w:val="2"/>
        </w:num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для проводимых ПАО «Санкт-Петербургская биржа» организованных торгах ценными бумагами, на которых заключаются Договоры в отношении ценных бумаг, относящихся к Группе инструментов «иностранные ценные бумаги» и Группе инструментов «еврооблигации»</w:t>
      </w:r>
      <w:r w:rsidR="007F22D6">
        <w:rPr>
          <w:rFonts w:ascii="Arial" w:hAnsi="Arial" w:cs="Arial"/>
        </w:rPr>
        <w:t xml:space="preserve"> —</w:t>
      </w:r>
      <w:r w:rsidR="00071C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0,01 долларов США.</w:t>
      </w:r>
    </w:p>
    <w:p w14:paraId="36E2B7AC" w14:textId="09E6CAC9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071C0F">
        <w:rPr>
          <w:rFonts w:ascii="Arial" w:hAnsi="Arial" w:cs="Arial"/>
        </w:rPr>
        <w:t xml:space="preserve">иностранной </w:t>
      </w:r>
      <w:r>
        <w:rPr>
          <w:rFonts w:ascii="Arial" w:hAnsi="Arial" w:cs="Arial"/>
        </w:rPr>
        <w:t xml:space="preserve">валюте, начисляется и взимается Брокером в </w:t>
      </w:r>
      <w:r w:rsidR="007F22D6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рублях по курсу </w:t>
      </w:r>
      <w:r w:rsidR="00494BF3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  <w:bookmarkStart w:id="49" w:name="_Hlk45544103"/>
      <w:bookmarkEnd w:id="49"/>
    </w:p>
    <w:p w14:paraId="32AD1448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34EFDCFB" w14:textId="77777777" w:rsidR="009C64C4" w:rsidRDefault="00552B91">
      <w:pPr>
        <w:pStyle w:val="-11"/>
      </w:pPr>
      <w:r>
        <w:rPr>
          <w:rFonts w:ascii="Arial" w:hAnsi="Arial" w:cs="Arial"/>
        </w:rPr>
        <w:tab/>
        <w:t xml:space="preserve">* НДС не облагается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70FD6651" w14:textId="77777777" w:rsidR="009C64C4" w:rsidRDefault="009C64C4">
      <w:pPr>
        <w:pStyle w:val="-11"/>
        <w:rPr>
          <w:rFonts w:ascii="Arial" w:hAnsi="Arial" w:cs="Arial"/>
        </w:rPr>
      </w:pPr>
    </w:p>
    <w:p w14:paraId="444B2929" w14:textId="77777777" w:rsidR="009C64C4" w:rsidRDefault="009C64C4">
      <w:pPr>
        <w:pStyle w:val="-11"/>
        <w:ind w:firstLine="0"/>
        <w:jc w:val="both"/>
      </w:pPr>
    </w:p>
    <w:p w14:paraId="1276EDED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sz w:val="24"/>
        </w:rPr>
      </w:pPr>
      <w:bookmarkStart w:id="50" w:name="_Toc49419407"/>
      <w:r>
        <w:rPr>
          <w:rFonts w:ascii="Arial" w:hAnsi="Arial" w:cs="Arial"/>
          <w:b/>
          <w:bCs/>
          <w:iCs/>
          <w:sz w:val="24"/>
        </w:rPr>
        <w:t>Внебиржевой рынок</w:t>
      </w:r>
      <w:bookmarkEnd w:id="50"/>
    </w:p>
    <w:p w14:paraId="77926361" w14:textId="77777777" w:rsidR="009C64C4" w:rsidRDefault="009C64C4">
      <w:pPr>
        <w:jc w:val="both"/>
        <w:rPr>
          <w:rFonts w:ascii="Arial" w:hAnsi="Arial" w:cs="Arial"/>
          <w:b/>
        </w:rPr>
      </w:pPr>
    </w:p>
    <w:p w14:paraId="45FB689D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</w:pPr>
      <w:bookmarkStart w:id="51" w:name="_Toc49419408"/>
      <w:r>
        <w:rPr>
          <w:rFonts w:ascii="Arial" w:hAnsi="Arial" w:cs="Arial"/>
          <w:b/>
          <w:bCs/>
          <w:iCs/>
        </w:rPr>
        <w:t>Тариф «Внебиржевой»</w:t>
      </w:r>
      <w:bookmarkEnd w:id="51"/>
    </w:p>
    <w:tbl>
      <w:tblPr>
        <w:tblW w:w="13912" w:type="dxa"/>
        <w:tblInd w:w="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804"/>
        <w:gridCol w:w="7108"/>
      </w:tblGrid>
      <w:tr w:rsidR="009C64C4" w14:paraId="2F0CCF38" w14:textId="77777777" w:rsidTr="00AF3C26">
        <w:trPr>
          <w:trHeight w:val="27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929EC" w14:textId="77777777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Вид Сделки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A293E" w14:textId="77777777" w:rsidR="009C64C4" w:rsidRDefault="00552B91">
            <w:pPr>
              <w:spacing w:line="100" w:lineRule="atLeast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вознаграждения*</w:t>
            </w:r>
          </w:p>
        </w:tc>
      </w:tr>
      <w:tr w:rsidR="009C64C4" w14:paraId="43508848" w14:textId="77777777" w:rsidTr="00AF3C26">
        <w:trPr>
          <w:trHeight w:val="1175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EC94BC" w14:textId="5E912B61" w:rsidR="009C64C4" w:rsidRPr="00A528AC" w:rsidRDefault="00552B91" w:rsidP="00A528AC">
            <w:pPr>
              <w:spacing w:line="100" w:lineRule="atLeast"/>
              <w:jc w:val="both"/>
            </w:pPr>
            <w:r>
              <w:rPr>
                <w:rFonts w:ascii="Arial" w:hAnsi="Arial" w:cs="Arial"/>
                <w:kern w:val="2"/>
                <w:lang w:eastAsia="en-US"/>
              </w:rPr>
              <w:t>Сделки купли-продажи, предметом которых являются акции, облигации, депозитарные расписки на акции, инвестиционные паи, акции и паи биржевых фондов и иностранных биржевых фондов (ETF), ипотечные сертификаты участия, Сделки РЕПО, Сделки своп (за исключением Сделок, заключенных в результате исполнения Условных Приказов)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2F513" w14:textId="77777777" w:rsidR="009C64C4" w:rsidRDefault="00552B91">
            <w:pPr>
              <w:jc w:val="center"/>
            </w:pPr>
            <w:r>
              <w:rPr>
                <w:rFonts w:ascii="Arial" w:hAnsi="Arial" w:cs="Arial"/>
              </w:rPr>
              <w:t>0,1% от суммы Сделки, но не менее 3500 рублей за Сделку</w:t>
            </w:r>
          </w:p>
        </w:tc>
      </w:tr>
    </w:tbl>
    <w:p w14:paraId="03891CB5" w14:textId="77777777" w:rsidR="009C64C4" w:rsidRDefault="00552B91">
      <w:r>
        <w:rPr>
          <w:rFonts w:ascii="Arial" w:eastAsia="Arial" w:hAnsi="Arial" w:cs="Arial"/>
        </w:rPr>
        <w:t xml:space="preserve"> </w:t>
      </w:r>
    </w:p>
    <w:p w14:paraId="3E1F0A78" w14:textId="7777777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</w:pPr>
      <w:r>
        <w:rPr>
          <w:rFonts w:ascii="Arial" w:hAnsi="Arial" w:cs="Arial"/>
        </w:rPr>
        <w:lastRenderedPageBreak/>
        <w:t>Все комиссии и сборы, взимаемые третьими лицами с Брокера в связи с осуществлением операций на Внебиржевом рынке, компенсируются Клиентом.</w:t>
      </w:r>
    </w:p>
    <w:p w14:paraId="47E178B5" w14:textId="77777777" w:rsidR="009C64C4" w:rsidRDefault="009C64C4">
      <w:pPr>
        <w:pStyle w:val="-11"/>
        <w:ind w:left="709" w:hanging="284"/>
        <w:jc w:val="both"/>
        <w:rPr>
          <w:rFonts w:ascii="Arial" w:hAnsi="Arial" w:cs="Arial"/>
        </w:rPr>
      </w:pPr>
    </w:p>
    <w:p w14:paraId="2FE08CCC" w14:textId="77777777" w:rsidR="009C64C4" w:rsidRDefault="00552B91">
      <w:pPr>
        <w:pStyle w:val="-11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54864E2B" w14:textId="2B838FC3" w:rsidR="009C64C4" w:rsidRDefault="009C64C4" w:rsidP="00494BF3">
      <w:pPr>
        <w:pStyle w:val="-11"/>
        <w:ind w:left="0" w:firstLine="0"/>
        <w:jc w:val="both"/>
        <w:outlineLvl w:val="1"/>
      </w:pPr>
      <w:bookmarkStart w:id="52" w:name="_Toc494120394"/>
      <w:bookmarkEnd w:id="52"/>
    </w:p>
    <w:p w14:paraId="712F090C" w14:textId="77777777" w:rsidR="00494BF3" w:rsidRDefault="00494BF3" w:rsidP="00494BF3">
      <w:pPr>
        <w:pStyle w:val="-11"/>
        <w:ind w:left="0" w:firstLine="0"/>
        <w:jc w:val="both"/>
        <w:outlineLvl w:val="1"/>
      </w:pPr>
    </w:p>
    <w:p w14:paraId="3F719C37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</w:rPr>
      </w:pPr>
      <w:bookmarkStart w:id="53" w:name="_Toc49419409"/>
      <w:r>
        <w:rPr>
          <w:rFonts w:ascii="Arial" w:hAnsi="Arial" w:cs="Arial"/>
          <w:b/>
          <w:sz w:val="24"/>
        </w:rPr>
        <w:t>Технологические сервисы</w:t>
      </w:r>
      <w:bookmarkEnd w:id="53"/>
    </w:p>
    <w:p w14:paraId="0482C699" w14:textId="77777777" w:rsidR="009C64C4" w:rsidRDefault="009C64C4">
      <w:pPr>
        <w:ind w:left="360"/>
        <w:jc w:val="both"/>
        <w:rPr>
          <w:rFonts w:ascii="Arial" w:hAnsi="Arial" w:cs="Arial"/>
          <w:b/>
        </w:rPr>
      </w:pPr>
    </w:p>
    <w:tbl>
      <w:tblPr>
        <w:tblW w:w="13892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4961"/>
        <w:gridCol w:w="2835"/>
        <w:gridCol w:w="2835"/>
        <w:gridCol w:w="2552"/>
      </w:tblGrid>
      <w:tr w:rsidR="009C64C4" w14:paraId="39CC8D8B" w14:textId="77777777" w:rsidTr="00F474E6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97C2D" w14:textId="133B260A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AF3C2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EDA4B7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4B634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Единовременная плата*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5ECBCB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Ежемесячная плата*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D21F4" w14:textId="77777777" w:rsidR="009C64C4" w:rsidRDefault="00552B9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Примечание</w:t>
            </w:r>
          </w:p>
        </w:tc>
      </w:tr>
      <w:tr w:rsidR="009C64C4" w14:paraId="3019EA0D" w14:textId="77777777" w:rsidTr="00F474E6">
        <w:trPr>
          <w:trHeight w:val="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EE9BB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13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99BC7" w14:textId="77777777" w:rsidR="009C64C4" w:rsidRDefault="00552B9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>
              <w:rPr>
                <w:rFonts w:ascii="Arial" w:hAnsi="Arial" w:cs="Arial"/>
                <w:kern w:val="2"/>
                <w:u w:val="single"/>
                <w:lang w:eastAsia="en-US"/>
              </w:rPr>
              <w:t>Информационно-торговые системы</w:t>
            </w:r>
          </w:p>
        </w:tc>
      </w:tr>
      <w:tr w:rsidR="009C64C4" w14:paraId="37F0451C" w14:textId="77777777" w:rsidTr="00AF3C26">
        <w:trPr>
          <w:trHeight w:val="2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4B68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</w:t>
            </w:r>
          </w:p>
        </w:tc>
        <w:tc>
          <w:tcPr>
            <w:tcW w:w="13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A8580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Система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</w:tr>
      <w:tr w:rsidR="009C64C4" w14:paraId="5935A7E9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981333" w14:textId="4339308F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253EB4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До 5 включительно одновременных подключений к серверу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E35B8D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3C1A1A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1FDE3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27DD2C97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777194" w14:textId="0408A549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4D3619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Свыше 5 одновременных подключений к серверу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213652" w14:textId="62E72443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1500 рублей за каждое дополнительное подключение свыше 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DCE72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500 рублей за каждое дополнительное подключение свыше 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990C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BD08282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45E6A" w14:textId="5AB991FF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7063D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Предоставление Клиентом права использования Системы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lang w:eastAsia="en-US"/>
              </w:rPr>
              <w:t xml:space="preserve"> (сублицензия) третьим лицам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A72435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120 рублей за каждую сублицензию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4DB1F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7143F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AC44A55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BBC53" w14:textId="1C22D17C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1.1.4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482CF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kern w:val="2"/>
              </w:rPr>
              <w:t xml:space="preserve">Система </w:t>
            </w:r>
            <w:r>
              <w:rPr>
                <w:rFonts w:ascii="Arial" w:hAnsi="Arial" w:cs="Arial"/>
                <w:kern w:val="2"/>
                <w:lang w:val="en-US" w:eastAsia="en-US"/>
              </w:rPr>
              <w:t>QUIK</w:t>
            </w:r>
            <w:r>
              <w:rPr>
                <w:rFonts w:ascii="Arial" w:hAnsi="Arial" w:cs="Arial"/>
                <w:kern w:val="2"/>
              </w:rPr>
              <w:t xml:space="preserve"> для мобильных устройств («</w:t>
            </w:r>
            <w:proofErr w:type="spellStart"/>
            <w:r>
              <w:rPr>
                <w:rFonts w:ascii="Arial" w:hAnsi="Arial" w:cs="Arial"/>
              </w:rPr>
              <w:t>PocketQUIK</w:t>
            </w:r>
            <w:proofErr w:type="spellEnd"/>
            <w:r>
              <w:rPr>
                <w:rFonts w:ascii="Arial" w:hAnsi="Arial" w:cs="Arial"/>
              </w:rPr>
              <w:t>»)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B240D" w14:textId="15F8C2A8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2900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руб</w:t>
            </w:r>
            <w:r w:rsidR="00FD2A67">
              <w:rPr>
                <w:rFonts w:ascii="Arial" w:hAnsi="Arial" w:cs="Arial"/>
                <w:kern w:val="2"/>
                <w:lang w:eastAsia="en-US"/>
              </w:rPr>
              <w:t xml:space="preserve">лей </w:t>
            </w:r>
            <w:r>
              <w:rPr>
                <w:rFonts w:ascii="Arial" w:hAnsi="Arial" w:cs="Arial"/>
                <w:kern w:val="2"/>
                <w:lang w:eastAsia="en-US"/>
              </w:rPr>
              <w:t>за каждое подключение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2F371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350 рублей за каждое подключение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22578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51667152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645B45" w14:textId="7ECB4075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E4F57" w14:textId="7AE611B0" w:rsidR="009C64C4" w:rsidRDefault="0077597A">
            <w:pPr>
              <w:spacing w:line="100" w:lineRule="atLeast"/>
              <w:rPr>
                <w:rFonts w:ascii="Arial" w:hAnsi="Arial" w:cs="Arial"/>
                <w:kern w:val="2"/>
                <w:lang w:val="en-US"/>
              </w:rPr>
            </w:pPr>
            <w:r>
              <w:rPr>
                <w:rFonts w:ascii="Arial" w:hAnsi="Arial" w:cs="Arial"/>
                <w:kern w:val="2"/>
              </w:rPr>
              <w:t>Программный</w:t>
            </w:r>
            <w:r w:rsidR="00552B91">
              <w:rPr>
                <w:rFonts w:ascii="Arial" w:hAnsi="Arial" w:cs="Arial"/>
                <w:kern w:val="2"/>
                <w:lang w:val="en-US"/>
              </w:rPr>
              <w:t xml:space="preserve"> </w:t>
            </w:r>
            <w:r>
              <w:rPr>
                <w:rFonts w:ascii="Arial" w:hAnsi="Arial" w:cs="Arial"/>
                <w:kern w:val="2"/>
              </w:rPr>
              <w:t>интерфейс</w:t>
            </w:r>
            <w:r w:rsidR="00552B91">
              <w:rPr>
                <w:rFonts w:ascii="Arial" w:hAnsi="Arial" w:cs="Arial"/>
                <w:kern w:val="2"/>
                <w:lang w:val="en-US"/>
              </w:rPr>
              <w:t xml:space="preserve"> FIX Client Connector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069E64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Не взимается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F71761" w14:textId="74405418" w:rsidR="009C64C4" w:rsidRPr="0077597A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 xml:space="preserve">7200 </w:t>
            </w:r>
            <w:r w:rsidR="0077597A">
              <w:rPr>
                <w:rFonts w:ascii="Arial" w:hAnsi="Arial" w:cs="Arial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8AEC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A0882EF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162D08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A685F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Система </w:t>
            </w:r>
            <w:r>
              <w:rPr>
                <w:rFonts w:ascii="Arial" w:hAnsi="Arial" w:cs="Arial"/>
                <w:lang w:val="en-US" w:eastAsia="en-US"/>
              </w:rPr>
              <w:t>CQG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A676D" w14:textId="64F4664F" w:rsidR="009C64C4" w:rsidRDefault="00552B91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Цена на Систему CQG</w:t>
            </w:r>
            <w:r w:rsidR="00AF3C2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опубликованная на официальном сайте CQG, увеличенная на 20%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>:</w:t>
            </w:r>
            <w:hyperlink r:id="rId21">
              <w:r>
                <w:rPr>
                  <w:rStyle w:val="InternetLink"/>
                  <w:rFonts w:ascii="Arial" w:hAnsi="Arial" w:cs="Arial"/>
                </w:rPr>
                <w:t>http://www.cqg.com/products/product-comparison</w:t>
              </w:r>
            </w:hyperlink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EAA8C" w14:textId="77777777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Для</w:t>
            </w:r>
            <w:r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продуктов</w:t>
            </w:r>
            <w:r>
              <w:rPr>
                <w:rFonts w:ascii="Arial" w:hAnsi="Arial" w:cs="Arial"/>
                <w:kern w:val="2"/>
                <w:lang w:val="en-US" w:eastAsia="en-US"/>
              </w:rPr>
              <w:t xml:space="preserve"> </w:t>
            </w:r>
          </w:p>
          <w:p w14:paraId="4341908E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CQG Charting, Data, and Trading APIs</w:t>
            </w:r>
          </w:p>
          <w:p w14:paraId="45536D4E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 xml:space="preserve">Web API </w:t>
            </w:r>
          </w:p>
          <w:p w14:paraId="2C951B62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FIX Connect</w:t>
            </w:r>
          </w:p>
          <w:p w14:paraId="6F485478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val="en-US"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Quotes Direct</w:t>
            </w:r>
          </w:p>
          <w:p w14:paraId="44DD5F94" w14:textId="77777777" w:rsidR="009C64C4" w:rsidRDefault="00552B91">
            <w:pPr>
              <w:pStyle w:val="af7"/>
              <w:numPr>
                <w:ilvl w:val="0"/>
                <w:numId w:val="5"/>
              </w:numPr>
              <w:snapToGrid w:val="0"/>
              <w:spacing w:line="100" w:lineRule="atLeast"/>
              <w:ind w:left="305" w:hanging="141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CMS API</w:t>
            </w:r>
          </w:p>
          <w:p w14:paraId="7BA87E77" w14:textId="22F0DA48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определяется 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после заполнения официальных форм на </w:t>
            </w:r>
            <w:r>
              <w:rPr>
                <w:rFonts w:ascii="Arial" w:hAnsi="Arial" w:cs="Arial"/>
                <w:kern w:val="2"/>
                <w:lang w:eastAsia="en-US"/>
              </w:rPr>
              <w:lastRenderedPageBreak/>
              <w:t xml:space="preserve">сайте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hyperlink r:id="rId22">
              <w:r>
                <w:rPr>
                  <w:rStyle w:val="InternetLink"/>
                  <w:rFonts w:ascii="Arial" w:hAnsi="Arial" w:cs="Arial"/>
                  <w:kern w:val="2"/>
                  <w:lang w:eastAsia="en-US"/>
                </w:rPr>
                <w:t>http://www.cqg.com</w:t>
              </w:r>
            </w:hyperlink>
          </w:p>
        </w:tc>
      </w:tr>
      <w:tr w:rsidR="009C64C4" w14:paraId="534BE85C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93CD4A" w14:textId="5674D478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3747C7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Integrated Client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BC98A76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1C3A8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3606B75B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F395" w14:textId="5B07E51F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4CA7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Desktop/CQG Trader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C87A557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EF26A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1FD8A52A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B4F8A6" w14:textId="58EDB4D2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3C2EF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 xml:space="preserve">CQG </w:t>
            </w:r>
            <w:proofErr w:type="spellStart"/>
            <w:r>
              <w:rPr>
                <w:rFonts w:ascii="Arial" w:hAnsi="Arial" w:cs="Arial"/>
                <w:lang w:val="en-US" w:eastAsia="en-US"/>
              </w:rPr>
              <w:t>QTrader</w:t>
            </w:r>
            <w:proofErr w:type="spellEnd"/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A4A215E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EE51F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7BA3ECBB" w14:textId="77777777" w:rsidTr="00F474E6">
        <w:trPr>
          <w:trHeight w:val="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44F9FF" w14:textId="323EBEF9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79F40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Mobile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E53E81" w14:textId="77777777" w:rsidR="009C64C4" w:rsidRDefault="009C64C4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BB60E" w14:textId="77777777" w:rsidR="009C64C4" w:rsidRDefault="009C64C4">
            <w:pPr>
              <w:snapToGrid w:val="0"/>
              <w:spacing w:line="100" w:lineRule="atLeast"/>
              <w:rPr>
                <w:lang w:val="en-US"/>
              </w:rPr>
            </w:pPr>
          </w:p>
        </w:tc>
      </w:tr>
      <w:tr w:rsidR="009C64C4" w14:paraId="691FC0CE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BDC43C" w14:textId="2C31126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E06D7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CQG Charting, Data, and Trading APIs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462A" w14:textId="634529F3" w:rsidR="009C64C4" w:rsidRDefault="00552B91" w:rsidP="00AF3C26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на API, установленная </w:t>
            </w:r>
            <w:r w:rsidR="00BC701C">
              <w:rPr>
                <w:rFonts w:ascii="Arial" w:hAnsi="Arial" w:cs="Arial"/>
                <w:kern w:val="2"/>
                <w:lang w:eastAsia="en-US"/>
              </w:rPr>
              <w:t xml:space="preserve">компанией </w:t>
            </w:r>
            <w:r>
              <w:rPr>
                <w:rFonts w:ascii="Arial" w:hAnsi="Arial" w:cs="Arial"/>
                <w:kern w:val="2"/>
                <w:lang w:eastAsia="en-US"/>
              </w:rPr>
              <w:t>CQG, увеличенная на 20%.</w:t>
            </w:r>
          </w:p>
        </w:tc>
        <w:tc>
          <w:tcPr>
            <w:tcW w:w="2552" w:type="dxa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58DD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6CA5A32B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348C29" w14:textId="719BB8E1" w:rsidR="009C64C4" w:rsidRDefault="00552B9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1B4E5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Web API ‌‍‍‍‍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7B59148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val="en-US"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4AB3" w14:textId="77777777" w:rsidR="009C64C4" w:rsidRDefault="009C64C4">
            <w:pPr>
              <w:snapToGrid w:val="0"/>
              <w:spacing w:line="100" w:lineRule="atLeast"/>
            </w:pPr>
          </w:p>
        </w:tc>
      </w:tr>
      <w:tr w:rsidR="009C64C4" w14:paraId="27FD6474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71A946" w14:textId="7E108A2B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7B7A0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FIX Connect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3CC3CC1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AAD3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FB6D6A0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037D19" w14:textId="5B918C54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30273" w14:textId="77777777" w:rsidR="009C64C4" w:rsidRDefault="00552B91">
            <w:pPr>
              <w:spacing w:line="100" w:lineRule="atLeast"/>
              <w:rPr>
                <w:rFonts w:ascii="Arial" w:hAnsi="Arial" w:cs="Arial"/>
                <w:lang w:val="en-US"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Quotes Direct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6E1AB80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3069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599D02E9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54B7F4" w14:textId="79C16454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1.2.5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1E0FB" w14:textId="77777777" w:rsidR="009C64C4" w:rsidRDefault="00552B91">
            <w:pPr>
              <w:spacing w:line="100" w:lineRule="atLeast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val="en-US" w:eastAsia="en-US"/>
              </w:rPr>
              <w:t>CMS API</w:t>
            </w:r>
          </w:p>
        </w:tc>
        <w:tc>
          <w:tcPr>
            <w:tcW w:w="5670" w:type="dxa"/>
            <w:gridSpan w:val="2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BC0F91D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1B802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9ECA845" w14:textId="77777777" w:rsidTr="00AF3C2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858AD8" w14:textId="0B32E75A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C7761" w14:textId="77777777" w:rsidR="009C64C4" w:rsidRDefault="00552B91">
            <w:pPr>
              <w:spacing w:line="100" w:lineRule="atLeast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kern w:val="2"/>
                <w:u w:val="single"/>
                <w:lang w:eastAsia="en-US"/>
              </w:rPr>
              <w:t>Подключение к биржевым шлюзам</w:t>
            </w:r>
          </w:p>
        </w:tc>
      </w:tr>
      <w:tr w:rsidR="009C64C4" w14:paraId="2E528D92" w14:textId="77777777" w:rsidTr="00AF3C2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00255A" w14:textId="3AE20C7C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</w:t>
            </w:r>
          </w:p>
        </w:tc>
        <w:tc>
          <w:tcPr>
            <w:tcW w:w="13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5AFB5" w14:textId="77777777" w:rsidR="009C64C4" w:rsidRDefault="00552B91">
            <w:pPr>
              <w:spacing w:line="100" w:lineRule="atLeast"/>
              <w:jc w:val="center"/>
              <w:rPr>
                <w:rFonts w:ascii="Arial" w:hAnsi="Arial" w:cs="Arial"/>
                <w:kern w:val="2"/>
                <w:u w:val="single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Подключение к биржевым шлюзам </w:t>
            </w:r>
            <w:r>
              <w:rPr>
                <w:rFonts w:ascii="Arial" w:hAnsi="Arial" w:cs="Arial"/>
                <w:color w:val="333333"/>
              </w:rPr>
              <w:t>ПАО Московская Биржа</w:t>
            </w:r>
          </w:p>
        </w:tc>
      </w:tr>
      <w:tr w:rsidR="009C64C4" w14:paraId="13E465E1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D336" w14:textId="0D05D202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6C88CC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proofErr w:type="spellStart"/>
            <w:r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>
              <w:rPr>
                <w:rFonts w:ascii="Arial" w:hAnsi="Arial" w:cs="Arial"/>
                <w:kern w:val="2"/>
                <w:lang w:eastAsia="en-US"/>
              </w:rPr>
              <w:t xml:space="preserve"> (за каждый технический идентификатор)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8CD34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600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2E97" w14:textId="777777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val="en-US" w:eastAsia="en-US"/>
              </w:rPr>
              <w:t>600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92382" w14:textId="77777777" w:rsidR="009C64C4" w:rsidRDefault="00552B91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Указанные тарифы также применяются за регистрацию изменения (увеличения или уменьшения) единиц производительности идентификатора технического доступа.</w:t>
            </w:r>
          </w:p>
          <w:p w14:paraId="2F240519" w14:textId="77777777" w:rsidR="009C64C4" w:rsidRDefault="00552B91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</w:rPr>
              <w:t>Тарифы указаны за единицу производительности (30 транзакций в секунду).</w:t>
            </w:r>
          </w:p>
        </w:tc>
      </w:tr>
      <w:tr w:rsidR="009C64C4" w14:paraId="30F96BBC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251B64" w14:textId="33564BDA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89D12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Информационно-технологическое обеспечение в отношении программы для ЭВМ </w:t>
            </w:r>
            <w:proofErr w:type="spellStart"/>
            <w:r>
              <w:rPr>
                <w:rFonts w:ascii="Arial" w:hAnsi="Arial" w:cs="Arial"/>
                <w:kern w:val="2"/>
                <w:lang w:eastAsia="en-US"/>
              </w:rPr>
              <w:t>ASTSBridge</w:t>
            </w:r>
            <w:proofErr w:type="spellEnd"/>
            <w:r>
              <w:rPr>
                <w:rFonts w:ascii="Arial" w:hAnsi="Arial" w:cs="Arial"/>
                <w:kern w:val="2"/>
                <w:lang w:eastAsia="en-US"/>
              </w:rPr>
              <w:t xml:space="preserve"> (интернет)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EC242" w14:textId="267D54B1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F4E98" w14:textId="571D3B30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10200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6F749" w14:textId="77777777" w:rsidR="009C64C4" w:rsidRDefault="009C64C4">
            <w:pPr>
              <w:spacing w:line="100" w:lineRule="atLeast"/>
              <w:rPr>
                <w:rFonts w:ascii="Arial" w:hAnsi="Arial" w:cs="Arial"/>
                <w:color w:val="000000" w:themeColor="text1"/>
              </w:rPr>
            </w:pPr>
          </w:p>
        </w:tc>
      </w:tr>
      <w:tr w:rsidR="009C64C4" w14:paraId="4D31D380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A6D85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5B780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PLAZAII шлюз (транзакционный идентификатор технического доступа)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D9121" w14:textId="3126C81E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5A8F" w14:textId="52AA819D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FE2F0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7BD7FB6D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BA5D4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55EB5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PLAZAII шлюз (просмотровый идентификатор технического доступа)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EEB11" w14:textId="37D7FB1E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CD68D" w14:textId="723B45BD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9DD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13D8116E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D58421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2.1.5.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3A9F75" w14:textId="77777777" w:rsidR="009C64C4" w:rsidRDefault="009C64C4">
            <w:pPr>
              <w:rPr>
                <w:rFonts w:ascii="Arial" w:hAnsi="Arial" w:cs="Arial"/>
                <w:kern w:val="2"/>
                <w:lang w:eastAsia="en-US"/>
              </w:rPr>
            </w:pPr>
          </w:p>
          <w:p w14:paraId="7504318E" w14:textId="77777777" w:rsidR="009C64C4" w:rsidRDefault="00552B91">
            <w:r>
              <w:rPr>
                <w:rFonts w:ascii="Arial" w:hAnsi="Arial" w:cs="Arial"/>
                <w:kern w:val="2"/>
                <w:lang w:eastAsia="en-US"/>
              </w:rPr>
              <w:t>PLAZAII шлюз (основной транзакционный идентификатор технического доступа)</w:t>
            </w:r>
          </w:p>
          <w:p w14:paraId="3CEDFD90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54339" w14:textId="73C98E0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0A73D" w14:textId="66EF5E7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4800 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BE95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41A39443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215E62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r>
              <w:rPr>
                <w:rFonts w:ascii="Arial" w:hAnsi="Arial" w:cs="Arial"/>
              </w:rPr>
              <w:t>1.6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EC300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FIX </w:t>
            </w:r>
            <w:proofErr w:type="spellStart"/>
            <w:r>
              <w:rPr>
                <w:rFonts w:ascii="Arial" w:hAnsi="Arial" w:cs="Arial"/>
              </w:rPr>
              <w:t>Gate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FB91F8" w14:textId="5CFF9B10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</w:t>
            </w:r>
            <w:r w:rsidR="004D5AF4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  <w:lang w:val="en-US"/>
              </w:rPr>
              <w:t>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BAF10" w14:textId="0807F059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7B5BA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BC341CA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7B9333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CAE299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TWIME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63BD9C" w14:textId="54ECA9C6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DBBB9" w14:textId="339C3623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78EF0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3CF7BB2A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BFA97D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608B6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Подключение к серверу FIX ASTS (за каждый технический идентификатор)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901F7" w14:textId="1639FF87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1E07" w14:textId="0AD5B236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2400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595F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4495033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41334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2.1.9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164B2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FAST </w:t>
            </w:r>
            <w:proofErr w:type="spellStart"/>
            <w:r>
              <w:rPr>
                <w:rFonts w:ascii="Arial" w:hAnsi="Arial" w:cs="Arial"/>
              </w:rPr>
              <w:t>Gate</w:t>
            </w:r>
            <w:proofErr w:type="spellEnd"/>
            <w:r>
              <w:rPr>
                <w:rFonts w:ascii="Arial" w:hAnsi="Arial" w:cs="Arial"/>
              </w:rPr>
              <w:t xml:space="preserve"> (фондовый, валютный, срочный рынки)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B0B9FD" w14:textId="4A0C956A" w:rsidR="009C64C4" w:rsidRDefault="00552B91" w:rsidP="00A528AC">
            <w:pPr>
              <w:spacing w:line="100" w:lineRule="atLeast"/>
              <w:jc w:val="center"/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 xml:space="preserve"> рублей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BD0A9" w14:textId="43227EC2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2400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0D49D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6EF4B77D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965ABF" w14:textId="77777777" w:rsidR="009C64C4" w:rsidRDefault="00552B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  <w:r>
              <w:rPr>
                <w:rFonts w:ascii="Arial" w:hAnsi="Arial" w:cs="Arial"/>
              </w:rPr>
              <w:t>1.10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3F6EE" w14:textId="77777777" w:rsidR="009C64C4" w:rsidRDefault="00552B91">
            <w:pPr>
              <w:spacing w:line="1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«Полный журнал заявок торговой системы» (</w:t>
            </w:r>
            <w:proofErr w:type="spellStart"/>
            <w:r>
              <w:rPr>
                <w:rFonts w:ascii="Arial" w:hAnsi="Arial" w:cs="Arial"/>
              </w:rPr>
              <w:t>Full_orders_log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C4BC03" w14:textId="77777777" w:rsidR="009C64C4" w:rsidRDefault="009C64C4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D97BC" w14:textId="4DE35D41" w:rsidR="009C64C4" w:rsidRDefault="00552B91" w:rsidP="00A528AC">
            <w:pPr>
              <w:spacing w:line="1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16800 </w:t>
            </w:r>
            <w:r>
              <w:rPr>
                <w:rFonts w:ascii="Arial" w:hAnsi="Arial" w:cs="Arial"/>
                <w:color w:val="000000"/>
                <w:kern w:val="2"/>
                <w:lang w:eastAsia="en-US"/>
              </w:rPr>
              <w:t>рублей</w:t>
            </w: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2B634" w14:textId="77777777" w:rsidR="009C64C4" w:rsidRDefault="009C64C4">
            <w:pPr>
              <w:snapToGrid w:val="0"/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  <w:tr w:rsidR="009C64C4" w14:paraId="0E8122D7" w14:textId="77777777" w:rsidTr="00AF3C26">
        <w:trPr>
          <w:trHeight w:val="39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302501" w14:textId="77777777" w:rsidR="009C64C4" w:rsidRDefault="00552B91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31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87518" w14:textId="77777777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>Обеспечение технологического сервиса по удаленному доступу к рыночным данным*</w:t>
            </w:r>
          </w:p>
        </w:tc>
      </w:tr>
      <w:tr w:rsidR="009C64C4" w14:paraId="4A8C287C" w14:textId="77777777" w:rsidTr="00F474E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2552B" w14:textId="10A8BBB8" w:rsidR="009C64C4" w:rsidRDefault="00552B91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A1BE7" w14:textId="152E9F19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Обеспечение технологического сервиса по удаленному доступу к рыночным данным получаемые через </w:t>
            </w:r>
            <w:r w:rsidR="008728CF">
              <w:rPr>
                <w:rFonts w:ascii="Arial" w:hAnsi="Arial" w:cs="Arial"/>
                <w:kern w:val="2"/>
                <w:lang w:eastAsia="en-US"/>
              </w:rPr>
              <w:t>Систему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val="en-US" w:eastAsia="en-US"/>
              </w:rPr>
              <w:t>CQG</w:t>
            </w:r>
            <w:r w:rsidR="00F474E6">
              <w:rPr>
                <w:rFonts w:ascii="Arial" w:hAnsi="Arial" w:cs="Arial"/>
                <w:kern w:val="2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lang w:eastAsia="en-US"/>
              </w:rPr>
              <w:t>**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D391F" w14:textId="72C08195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t xml:space="preserve">Цена на рыночные данные, опубликованная на официальном сайте CQG </w:t>
            </w:r>
            <w:hyperlink r:id="rId23">
              <w:r>
                <w:rPr>
                  <w:rStyle w:val="InternetLink"/>
                  <w:rFonts w:ascii="Arial" w:hAnsi="Arial" w:cs="Arial"/>
                </w:rPr>
                <w:t>http://www.cqg.com/printpdf/partners/exchanges/monthly-</w:t>
              </w:r>
              <w:r>
                <w:rPr>
                  <w:rStyle w:val="InternetLink"/>
                  <w:rFonts w:ascii="Arial" w:hAnsi="Arial" w:cs="Arial"/>
                </w:rPr>
                <w:lastRenderedPageBreak/>
                <w:t>fees/us-dollar</w:t>
              </w:r>
            </w:hyperlink>
            <w:r w:rsidR="00F474E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0529AF" w14:textId="28EC881E" w:rsidR="009C64C4" w:rsidRDefault="00552B91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  <w:r>
              <w:rPr>
                <w:rFonts w:ascii="Arial" w:hAnsi="Arial" w:cs="Arial"/>
                <w:kern w:val="2"/>
                <w:lang w:eastAsia="en-US"/>
              </w:rPr>
              <w:lastRenderedPageBreak/>
              <w:t xml:space="preserve">Цена на рыночные данные, опубликованная на официальном сайте CQG </w:t>
            </w:r>
            <w:hyperlink r:id="rId24">
              <w:r>
                <w:rPr>
                  <w:rStyle w:val="InternetLink"/>
                  <w:rFonts w:ascii="Arial" w:hAnsi="Arial" w:cs="Arial"/>
                </w:rPr>
                <w:t>http://www.cqg.com/printpdf/partners/exchanges/monthly-</w:t>
              </w:r>
              <w:r>
                <w:rPr>
                  <w:rStyle w:val="InternetLink"/>
                  <w:rFonts w:ascii="Arial" w:hAnsi="Arial" w:cs="Arial"/>
                </w:rPr>
                <w:lastRenderedPageBreak/>
                <w:t>fees/us-dollar</w:t>
              </w:r>
            </w:hyperlink>
            <w:r w:rsidR="00F474E6">
              <w:rPr>
                <w:rFonts w:ascii="Arial" w:hAnsi="Arial" w:cs="Arial"/>
                <w:kern w:val="2"/>
                <w:lang w:eastAsia="en-US"/>
              </w:rPr>
              <w:t>,</w:t>
            </w:r>
            <w:r>
              <w:rPr>
                <w:rFonts w:ascii="Arial" w:hAnsi="Arial" w:cs="Arial"/>
                <w:kern w:val="2"/>
                <w:lang w:eastAsia="en-US"/>
              </w:rPr>
              <w:t xml:space="preserve"> увеличенная на 20%.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D0D18" w14:textId="77777777" w:rsidR="009C64C4" w:rsidRDefault="009C64C4">
            <w:pPr>
              <w:spacing w:line="100" w:lineRule="atLeast"/>
              <w:rPr>
                <w:rFonts w:ascii="Arial" w:hAnsi="Arial" w:cs="Arial"/>
                <w:kern w:val="2"/>
                <w:lang w:eastAsia="en-US"/>
              </w:rPr>
            </w:pPr>
          </w:p>
        </w:tc>
      </w:tr>
    </w:tbl>
    <w:p w14:paraId="7DFA03EC" w14:textId="77777777" w:rsidR="009C64C4" w:rsidRDefault="009C64C4">
      <w:pPr>
        <w:pStyle w:val="-11"/>
        <w:ind w:firstLine="0"/>
        <w:jc w:val="both"/>
        <w:rPr>
          <w:rFonts w:ascii="Arial" w:hAnsi="Arial" w:cs="Arial"/>
        </w:rPr>
      </w:pPr>
    </w:p>
    <w:p w14:paraId="7B755DA1" w14:textId="77777777" w:rsidR="009C64C4" w:rsidRDefault="00552B91">
      <w:pPr>
        <w:pStyle w:val="-11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095F514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** Брокер не является поставщиком рыночных данных.</w:t>
      </w:r>
    </w:p>
    <w:p w14:paraId="73E7E963" w14:textId="77777777" w:rsidR="009C64C4" w:rsidRDefault="009C64C4">
      <w:pPr>
        <w:pStyle w:val="-11"/>
        <w:ind w:firstLine="0"/>
        <w:jc w:val="both"/>
      </w:pPr>
    </w:p>
    <w:p w14:paraId="22F1751A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Единовременная плата взимается не позднее 5 (пятого) рабочего дня месяца, следующего за месяцем предоставления услуги.</w:t>
      </w:r>
    </w:p>
    <w:p w14:paraId="24261CEC" w14:textId="77777777" w:rsidR="009C64C4" w:rsidRDefault="00552B91">
      <w:pPr>
        <w:ind w:firstLine="708"/>
        <w:jc w:val="both"/>
      </w:pPr>
      <w:r>
        <w:rPr>
          <w:rFonts w:ascii="Arial" w:hAnsi="Arial" w:cs="Arial"/>
        </w:rPr>
        <w:t>Ежемесячная плата рассчитывается за полный календарный месяц не зависимо от количества календарных дней оказания услуг. Ежемесячная плата взимается не позднее 5 (пятого) рабочего дня, следующего за месяцем предоставления услуги. В случае просрочки оплаты оказанной услуги Брокер вправе приостановить ее оказание.</w:t>
      </w:r>
    </w:p>
    <w:p w14:paraId="65303F3B" w14:textId="48BBAA97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Вознаграждение Брокера, рассчитанное в </w:t>
      </w:r>
      <w:r w:rsidR="005B2649">
        <w:rPr>
          <w:rFonts w:ascii="Arial" w:hAnsi="Arial" w:cs="Arial"/>
        </w:rPr>
        <w:t>иностранной</w:t>
      </w:r>
      <w:r>
        <w:rPr>
          <w:rFonts w:ascii="Arial" w:hAnsi="Arial" w:cs="Arial"/>
        </w:rPr>
        <w:t xml:space="preserve"> валюте, начисляется и взимается Брокером в рублях </w:t>
      </w:r>
      <w:r w:rsidR="00494BF3">
        <w:rPr>
          <w:rFonts w:ascii="Arial" w:hAnsi="Arial" w:cs="Arial"/>
        </w:rPr>
        <w:t xml:space="preserve">российских </w:t>
      </w:r>
      <w:r>
        <w:rPr>
          <w:rFonts w:ascii="Arial" w:hAnsi="Arial" w:cs="Arial"/>
        </w:rPr>
        <w:t xml:space="preserve">по курсу </w:t>
      </w:r>
      <w:r w:rsidR="005B2649">
        <w:rPr>
          <w:rFonts w:ascii="Arial" w:hAnsi="Arial" w:cs="Arial"/>
        </w:rPr>
        <w:t>Банка России</w:t>
      </w:r>
      <w:r>
        <w:rPr>
          <w:rFonts w:ascii="Arial" w:hAnsi="Arial" w:cs="Arial"/>
        </w:rPr>
        <w:t xml:space="preserve">, установленному на дату расчета вознаграждения. </w:t>
      </w:r>
    </w:p>
    <w:p w14:paraId="06F6AECD" w14:textId="2633FF18" w:rsidR="009C64C4" w:rsidRDefault="00552B91">
      <w:pPr>
        <w:pStyle w:val="-11"/>
        <w:numPr>
          <w:ilvl w:val="0"/>
          <w:numId w:val="2"/>
        </w:numPr>
        <w:tabs>
          <w:tab w:val="left" w:pos="993"/>
        </w:tabs>
        <w:ind w:left="993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Брокер вправе предоставить технологические сервисы, в том числе технологические сервисы по обеспечению удаленного доступа к рыночным данным, не указанные в настоящем разделе. В случае предоставления технологических сервисов</w:t>
      </w:r>
      <w:r w:rsidR="005B264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не указанных в данном разделе, Клиент компенсирует Брокеру все комиссии и сборы, взимаемые с Брокера третьими лицами, связанные с предоставлением Клиенту указанных технологических сервисов.</w:t>
      </w:r>
    </w:p>
    <w:p w14:paraId="409CA552" w14:textId="77777777" w:rsidR="009C64C4" w:rsidRDefault="009C64C4">
      <w:pPr>
        <w:pStyle w:val="-11"/>
        <w:tabs>
          <w:tab w:val="left" w:pos="993"/>
        </w:tabs>
        <w:ind w:left="993" w:firstLine="0"/>
        <w:jc w:val="both"/>
        <w:rPr>
          <w:rFonts w:ascii="Arial" w:hAnsi="Arial" w:cs="Arial"/>
        </w:rPr>
      </w:pPr>
    </w:p>
    <w:p w14:paraId="547F1321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2A0DB8C0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bookmarkStart w:id="54" w:name="_Toc49419410"/>
      <w:r>
        <w:rPr>
          <w:rFonts w:ascii="Arial" w:hAnsi="Arial" w:cs="Arial"/>
          <w:b/>
          <w:sz w:val="24"/>
          <w:szCs w:val="24"/>
        </w:rPr>
        <w:t>Дополнительные условия:</w:t>
      </w:r>
      <w:bookmarkEnd w:id="54"/>
    </w:p>
    <w:p w14:paraId="6B755678" w14:textId="77777777" w:rsidR="009C64C4" w:rsidRDefault="009C64C4">
      <w:pPr>
        <w:tabs>
          <w:tab w:val="left" w:pos="993"/>
        </w:tabs>
        <w:ind w:left="709"/>
        <w:contextualSpacing/>
        <w:jc w:val="both"/>
        <w:rPr>
          <w:rFonts w:ascii="Arial" w:hAnsi="Arial" w:cs="Arial"/>
        </w:rPr>
      </w:pPr>
    </w:p>
    <w:p w14:paraId="0F8326B1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709" w:firstLine="0"/>
        <w:jc w:val="both"/>
        <w:outlineLvl w:val="1"/>
        <w:rPr>
          <w:rFonts w:ascii="Arial" w:hAnsi="Arial" w:cs="Arial"/>
          <w:b/>
        </w:rPr>
      </w:pPr>
      <w:bookmarkStart w:id="55" w:name="_Toc45545221"/>
      <w:bookmarkStart w:id="56" w:name="_Toc45545220"/>
      <w:bookmarkStart w:id="57" w:name="_Toc45545219"/>
      <w:bookmarkStart w:id="58" w:name="_Toc45545218"/>
      <w:bookmarkStart w:id="59" w:name="_Toc45545217"/>
      <w:bookmarkStart w:id="60" w:name="_Toc45545216"/>
      <w:bookmarkStart w:id="61" w:name="_Toc45545215"/>
      <w:bookmarkStart w:id="62" w:name="_Toc45545214"/>
      <w:bookmarkStart w:id="63" w:name="_Toc45545213"/>
      <w:bookmarkStart w:id="64" w:name="_Toc45545212"/>
      <w:bookmarkStart w:id="65" w:name="_Toc45545211"/>
      <w:bookmarkStart w:id="66" w:name="_Toc45545210"/>
      <w:bookmarkStart w:id="67" w:name="_Toc45545209"/>
      <w:bookmarkStart w:id="68" w:name="_Toc45545208"/>
      <w:bookmarkStart w:id="69" w:name="_Toc45545207"/>
      <w:bookmarkStart w:id="70" w:name="_Toc4941941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rPr>
          <w:rFonts w:ascii="Arial" w:hAnsi="Arial" w:cs="Arial"/>
          <w:b/>
        </w:rPr>
        <w:t>Плата за учет обеспечения на Брокерском счете в иностранной валюте</w:t>
      </w:r>
      <w:bookmarkEnd w:id="70"/>
    </w:p>
    <w:p w14:paraId="357019C3" w14:textId="3BF726B6" w:rsidR="009C64C4" w:rsidRDefault="00552B91">
      <w:pPr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учета на Брокерском счете Клиента среднемесячного остатка в Евро (</w:t>
      </w:r>
      <w:r>
        <w:rPr>
          <w:rFonts w:ascii="Arial" w:hAnsi="Arial" w:cs="Arial"/>
          <w:lang w:val="en-US"/>
        </w:rPr>
        <w:t>EUR</w:t>
      </w:r>
      <w:r>
        <w:rPr>
          <w:rFonts w:ascii="Arial" w:hAnsi="Arial" w:cs="Arial"/>
        </w:rPr>
        <w:t>) или Швейцарских франках (</w:t>
      </w:r>
      <w:r>
        <w:rPr>
          <w:rFonts w:ascii="Arial" w:hAnsi="Arial" w:cs="Arial"/>
          <w:lang w:val="en-US"/>
        </w:rPr>
        <w:t>CHF</w:t>
      </w:r>
      <w:r>
        <w:rPr>
          <w:rFonts w:ascii="Arial" w:hAnsi="Arial" w:cs="Arial"/>
        </w:rPr>
        <w:t xml:space="preserve">) в размере 100000 EUR или 100000 </w:t>
      </w:r>
      <w:r>
        <w:rPr>
          <w:rFonts w:ascii="Arial" w:hAnsi="Arial" w:cs="Arial"/>
          <w:lang w:val="en-US"/>
        </w:rPr>
        <w:t>CHF</w:t>
      </w:r>
      <w:r>
        <w:rPr>
          <w:rFonts w:ascii="Arial" w:hAnsi="Arial" w:cs="Arial"/>
        </w:rPr>
        <w:t xml:space="preserve"> и более (далее — Условия платы за учет обеспечения) Брокер взимает с Клиента плату, рассчитанную по формуле: </w:t>
      </w:r>
    </w:p>
    <w:p w14:paraId="28990FEE" w14:textId="77777777" w:rsidR="009C64C4" w:rsidRDefault="009C64C4">
      <w:pPr>
        <w:ind w:left="708"/>
        <w:jc w:val="both"/>
        <w:rPr>
          <w:rFonts w:ascii="Arial" w:hAnsi="Arial" w:cs="Arial"/>
        </w:rPr>
      </w:pPr>
    </w:p>
    <w:p w14:paraId="1304D8E2" w14:textId="77777777" w:rsidR="009C64C4" w:rsidRPr="00071C0F" w:rsidRDefault="00552B91">
      <w:pPr>
        <w:ind w:left="708"/>
        <w:jc w:val="both"/>
        <w:rPr>
          <w:rFonts w:ascii="Arial" w:hAnsi="Arial" w:cs="Arial"/>
          <w:bCs/>
          <w:iCs/>
        </w:rPr>
      </w:pPr>
      <m:oMathPara>
        <m:oMath>
          <m:r>
            <w:rPr>
              <w:rFonts w:ascii="Cambria Math" w:hAnsi="Cambria Math"/>
            </w:rPr>
            <m:t>Comission=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</m:sub>
            <m:sup/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e/>
                <m:e>
                  <m:r>
                    <w:rPr>
                      <w:rFonts w:ascii="Cambria Math" w:hAnsi="Cambria Math"/>
                    </w:rPr>
                    <m:t>i*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+0,20</m:t>
                      </m:r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</w:rPr>
                        <m:t>%</m:t>
                      </m:r>
                    </m:e>
                  </m:d>
                </m:e>
              </m:d>
              <m:r>
                <w:rPr>
                  <w:rFonts w:ascii="Cambria Math" w:hAnsi="Cambria Math"/>
                </w:rPr>
                <m:t>*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365</m:t>
                      </m:r>
                    </m:den>
                  </m:f>
                </m:e>
              </m:d>
            </m:e>
          </m:nary>
        </m:oMath>
      </m:oMathPara>
    </w:p>
    <w:p w14:paraId="3C010B27" w14:textId="77777777" w:rsidR="009C64C4" w:rsidRDefault="00552B91">
      <w:pPr>
        <w:ind w:firstLine="708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где:</w:t>
      </w:r>
    </w:p>
    <w:p w14:paraId="0F15A1BA" w14:textId="33CDFD82" w:rsidR="009C64C4" w:rsidRDefault="00512AA7">
      <w:pPr>
        <w:ind w:firstLine="708"/>
        <w:jc w:val="both"/>
        <w:rPr>
          <w:rFonts w:ascii="Arial" w:hAnsi="Arial" w:cs="Arial"/>
          <w:bCs/>
          <w:iCs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552B91">
        <w:rPr>
          <w:rFonts w:ascii="Arial" w:hAnsi="Arial" w:cs="Arial"/>
          <w:bCs/>
          <w:iCs/>
        </w:rPr>
        <w:t xml:space="preserve"> — размер денежных средств</w:t>
      </w:r>
      <w:r w:rsidR="005B2649">
        <w:rPr>
          <w:rFonts w:ascii="Arial" w:hAnsi="Arial" w:cs="Arial"/>
          <w:bCs/>
          <w:iCs/>
        </w:rPr>
        <w:t>,</w:t>
      </w:r>
      <w:r w:rsidR="00552B91">
        <w:rPr>
          <w:rFonts w:ascii="Arial" w:hAnsi="Arial" w:cs="Arial"/>
          <w:bCs/>
          <w:iCs/>
        </w:rPr>
        <w:t xml:space="preserve"> учитываемых на Брокерском счете Клиента по </w:t>
      </w:r>
      <w:proofErr w:type="spellStart"/>
      <w:r w:rsidR="00552B91">
        <w:rPr>
          <w:rFonts w:ascii="Arial" w:hAnsi="Arial" w:cs="Arial"/>
          <w:bCs/>
          <w:iCs/>
          <w:lang w:val="en-US"/>
        </w:rPr>
        <w:t>i</w:t>
      </w:r>
      <w:proofErr w:type="spellEnd"/>
      <w:r w:rsidR="00552B91">
        <w:rPr>
          <w:rFonts w:ascii="Arial" w:hAnsi="Arial" w:cs="Arial"/>
          <w:bCs/>
          <w:iCs/>
        </w:rPr>
        <w:t>-й иностранной валюте;</w:t>
      </w:r>
    </w:p>
    <w:p w14:paraId="4BEA05C8" w14:textId="77777777" w:rsidR="009C64C4" w:rsidRDefault="00552B91">
      <w:pPr>
        <w:ind w:firstLine="708"/>
        <w:jc w:val="both"/>
        <w:rPr>
          <w:rFonts w:ascii="Arial" w:hAnsi="Arial" w:cs="Arial"/>
          <w:bCs/>
          <w:iCs/>
        </w:rPr>
      </w:pPr>
      <w:proofErr w:type="spellStart"/>
      <w:r>
        <w:rPr>
          <w:rFonts w:ascii="Arial" w:hAnsi="Arial" w:cs="Arial"/>
          <w:bCs/>
          <w:lang w:val="en-US"/>
        </w:rPr>
        <w:t>i</w:t>
      </w:r>
      <w:proofErr w:type="spellEnd"/>
      <w:r>
        <w:rPr>
          <w:rFonts w:ascii="Arial" w:hAnsi="Arial" w:cs="Arial"/>
          <w:bCs/>
          <w:iCs/>
        </w:rPr>
        <w:t xml:space="preserve"> — валюта Евро или Швейцарский франк;</w:t>
      </w:r>
    </w:p>
    <w:p w14:paraId="6BEC9FBF" w14:textId="77777777" w:rsidR="009C64C4" w:rsidRDefault="00552B91">
      <w:pPr>
        <w:ind w:firstLine="708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Т — количество календарных дней</w:t>
      </w:r>
      <w:r>
        <w:rPr>
          <w:rFonts w:ascii="Arial" w:hAnsi="Arial" w:cs="Arial"/>
          <w:bCs/>
          <w:iCs/>
        </w:rPr>
        <w:t>;</w:t>
      </w:r>
    </w:p>
    <w:p w14:paraId="6FB95746" w14:textId="77777777" w:rsidR="009C64C4" w:rsidRDefault="00552B91">
      <w:pPr>
        <w:ind w:firstLine="708"/>
        <w:jc w:val="both"/>
        <w:rPr>
          <w:rFonts w:ascii="Arial" w:hAnsi="Arial" w:cs="Arial"/>
          <w:bCs/>
        </w:rPr>
      </w:pPr>
      <m:oMath>
        <m:r>
          <w:rPr>
            <w:rFonts w:ascii="Cambria Math" w:hAnsi="Cambria Math"/>
          </w:rPr>
          <m:t>k</m:t>
        </m:r>
      </m:oMath>
      <w:r>
        <w:rPr>
          <w:rFonts w:ascii="Arial" w:hAnsi="Arial" w:cs="Arial"/>
          <w:bCs/>
          <w:iCs/>
        </w:rPr>
        <w:t xml:space="preserve"> — </w:t>
      </w:r>
      <w:r>
        <w:rPr>
          <w:rFonts w:ascii="Arial" w:hAnsi="Arial" w:cs="Arial"/>
          <w:bCs/>
        </w:rPr>
        <w:t xml:space="preserve">величина последней опубликованной на дату взимания комиссии эффективной ставки по </w:t>
      </w:r>
      <w:proofErr w:type="spellStart"/>
      <w:r>
        <w:rPr>
          <w:rFonts w:ascii="Arial" w:hAnsi="Arial" w:cs="Arial"/>
          <w:bCs/>
          <w:lang w:val="en-US"/>
        </w:rPr>
        <w:t>i</w:t>
      </w:r>
      <w:proofErr w:type="spellEnd"/>
      <w:r>
        <w:rPr>
          <w:rFonts w:ascii="Arial" w:hAnsi="Arial" w:cs="Arial"/>
          <w:bCs/>
        </w:rPr>
        <w:t>-й валюте, используемой в целях расчета стоимости услуги «Комиссия за учет обеспечения» НКО НКЦ (АО)*.</w:t>
      </w:r>
    </w:p>
    <w:p w14:paraId="3456000E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за каждый календарный месяц, в котором наступили Условия платы за учет обеспечения.</w:t>
      </w:r>
    </w:p>
    <w:p w14:paraId="624CFB04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Плата за учет обеспечения Денежных Средств в иностранной валюте на Брокерском счете Клиента взимается не позднее 5-го рабочего дня месяца, следующего за календарным месяцем, в котором наступили Условия платы за учет обеспечения.</w:t>
      </w:r>
    </w:p>
    <w:p w14:paraId="3E46B1CD" w14:textId="77777777" w:rsidR="009C64C4" w:rsidRDefault="009C64C4">
      <w:pPr>
        <w:ind w:firstLine="708"/>
        <w:jc w:val="both"/>
        <w:rPr>
          <w:rFonts w:ascii="Arial" w:hAnsi="Arial" w:cs="Arial"/>
          <w:bCs/>
        </w:rPr>
      </w:pPr>
    </w:p>
    <w:p w14:paraId="54E0F182" w14:textId="7E8987FE" w:rsidR="00F452CA" w:rsidRDefault="00552B91">
      <w:pPr>
        <w:ind w:firstLine="7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* На дату публикации настоящих тарифных планов величина эффективной ставки, используемой в целях расчета стоимости услуги «Комиссия за учет обеспечения» НКО НКЦ (АО), опубликована на странице в сети интернет:</w:t>
      </w:r>
      <w:r>
        <w:rPr>
          <w:rFonts w:ascii="Arial" w:hAnsi="Arial" w:cs="Arial"/>
        </w:rPr>
        <w:t xml:space="preserve"> </w:t>
      </w:r>
      <w:hyperlink r:id="rId25" w:history="1">
        <w:r w:rsidR="00F452CA" w:rsidRPr="009D4B2E">
          <w:rPr>
            <w:rStyle w:val="afd"/>
            <w:rFonts w:ascii="Arial" w:hAnsi="Arial" w:cs="Arial"/>
          </w:rPr>
          <w:t>https://www.nationalclearingcentre.ru/catalog/02080101</w:t>
        </w:r>
      </w:hyperlink>
    </w:p>
    <w:p w14:paraId="18FFF821" w14:textId="77777777" w:rsidR="009C64C4" w:rsidRDefault="009C64C4">
      <w:pPr>
        <w:ind w:firstLine="708"/>
        <w:jc w:val="both"/>
        <w:rPr>
          <w:rFonts w:ascii="Arial" w:hAnsi="Arial" w:cs="Arial"/>
          <w:bCs/>
        </w:rPr>
      </w:pPr>
    </w:p>
    <w:p w14:paraId="2EDED90A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36392050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48996212" w14:textId="77777777" w:rsidR="009C64C4" w:rsidRDefault="009C64C4">
      <w:pPr>
        <w:ind w:firstLine="708"/>
        <w:jc w:val="both"/>
        <w:rPr>
          <w:rFonts w:ascii="Arial" w:hAnsi="Arial" w:cs="Arial"/>
          <w:bCs/>
          <w:iCs/>
        </w:rPr>
      </w:pPr>
    </w:p>
    <w:p w14:paraId="3F54318B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  <w:rPr>
          <w:rFonts w:ascii="Arial" w:hAnsi="Arial" w:cs="Arial"/>
          <w:b/>
        </w:rPr>
      </w:pPr>
      <w:bookmarkStart w:id="71" w:name="_Toc49419412"/>
      <w:r>
        <w:rPr>
          <w:rFonts w:ascii="Arial" w:hAnsi="Arial" w:cs="Arial"/>
          <w:b/>
        </w:rPr>
        <w:t>Плата за вывод Денежных Средств</w:t>
      </w:r>
      <w:bookmarkEnd w:id="71"/>
    </w:p>
    <w:p w14:paraId="1BFD75A5" w14:textId="77777777" w:rsidR="009C64C4" w:rsidRDefault="009C64C4">
      <w:pPr>
        <w:pStyle w:val="-11"/>
        <w:tabs>
          <w:tab w:val="left" w:pos="1134"/>
        </w:tabs>
        <w:ind w:left="709" w:firstLine="0"/>
        <w:jc w:val="both"/>
        <w:outlineLvl w:val="1"/>
        <w:rPr>
          <w:rFonts w:ascii="Arial" w:hAnsi="Arial" w:cs="Arial"/>
          <w:b/>
        </w:rPr>
      </w:pPr>
    </w:p>
    <w:p w14:paraId="6596EDBE" w14:textId="77777777" w:rsidR="009C64C4" w:rsidRDefault="00552B91">
      <w:pPr>
        <w:ind w:firstLine="708"/>
        <w:jc w:val="both"/>
      </w:pPr>
      <w:r>
        <w:rPr>
          <w:rFonts w:ascii="Arial" w:hAnsi="Arial" w:cs="Arial"/>
        </w:rPr>
        <w:t>За перевод иностранной валюты со Счета Клиента на счета Клиента в других кредитных организациях Брокер взимает комиссию в размере 300 рублей. Клиент дополнительно компенсирует расходы Брокера на оплату услуг валютного контроля кредитной организации — отправителя Денежных Средств.</w:t>
      </w:r>
    </w:p>
    <w:p w14:paraId="6A2B71B4" w14:textId="77777777" w:rsidR="009C64C4" w:rsidRDefault="00552B9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За перевод российских рублей со Счета Клиента вознаграждение Брокером не взимается. </w:t>
      </w:r>
    </w:p>
    <w:p w14:paraId="1FB604DF" w14:textId="77777777" w:rsidR="009C64C4" w:rsidRDefault="009C64C4">
      <w:pPr>
        <w:ind w:firstLine="708"/>
        <w:jc w:val="both"/>
      </w:pPr>
    </w:p>
    <w:p w14:paraId="24E5A9DE" w14:textId="77777777" w:rsidR="009C64C4" w:rsidRDefault="009C64C4">
      <w:pPr>
        <w:ind w:firstLine="708"/>
        <w:jc w:val="both"/>
        <w:rPr>
          <w:rFonts w:ascii="Arial" w:hAnsi="Arial" w:cs="Arial"/>
        </w:rPr>
      </w:pPr>
    </w:p>
    <w:p w14:paraId="19B26EBC" w14:textId="77777777" w:rsidR="009C64C4" w:rsidRDefault="00552B91">
      <w:pPr>
        <w:pStyle w:val="-11"/>
        <w:numPr>
          <w:ilvl w:val="1"/>
          <w:numId w:val="3"/>
        </w:numPr>
        <w:tabs>
          <w:tab w:val="left" w:pos="1134"/>
        </w:tabs>
        <w:ind w:left="0" w:firstLine="709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bookmarkStart w:id="72" w:name="_Toc49419413"/>
      <w:r>
        <w:rPr>
          <w:rFonts w:ascii="Arial" w:hAnsi="Arial" w:cs="Arial"/>
          <w:b/>
        </w:rPr>
        <w:t>Плата за предоставление отчетов на бумажных носителях</w:t>
      </w:r>
      <w:bookmarkEnd w:id="72"/>
    </w:p>
    <w:p w14:paraId="6D4EE7E7" w14:textId="77777777" w:rsidR="009C64C4" w:rsidRDefault="009C64C4">
      <w:pPr>
        <w:rPr>
          <w:rFonts w:ascii="Arial" w:hAnsi="Arial" w:cs="Arial"/>
          <w:b/>
        </w:rPr>
      </w:pPr>
    </w:p>
    <w:p w14:paraId="07237F4F" w14:textId="77777777" w:rsidR="009C64C4" w:rsidRDefault="00552B91">
      <w:r>
        <w:rPr>
          <w:rFonts w:ascii="Arial" w:hAnsi="Arial" w:cs="Arial"/>
        </w:rPr>
        <w:t>Плата за предоставление Брокером отчетов, указанных в статье 11 Регламента:</w:t>
      </w:r>
    </w:p>
    <w:p w14:paraId="77D7ACDF" w14:textId="77777777" w:rsidR="009C64C4" w:rsidRDefault="009C64C4">
      <w:pPr>
        <w:rPr>
          <w:rFonts w:ascii="Arial" w:hAnsi="Arial" w:cs="Arial"/>
        </w:rPr>
      </w:pPr>
    </w:p>
    <w:tbl>
      <w:tblPr>
        <w:tblW w:w="1135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82"/>
        <w:gridCol w:w="6022"/>
        <w:gridCol w:w="4546"/>
      </w:tblGrid>
      <w:tr w:rsidR="009C64C4" w14:paraId="743F41BD" w14:textId="77777777" w:rsidTr="00F474E6">
        <w:trPr>
          <w:trHeight w:val="98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FE98A" w14:textId="2B55B4FA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№</w:t>
            </w:r>
            <w:r w:rsidR="00F474E6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16CC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Форма предоставления отчета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4468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/>
                <w:bCs/>
              </w:rPr>
              <w:t>Ставка вознаграждения, рублей</w:t>
            </w:r>
            <w:r>
              <w:rPr>
                <w:rFonts w:ascii="Arial" w:hAnsi="Arial" w:cs="Arial"/>
                <w:b/>
              </w:rPr>
              <w:t>*</w:t>
            </w:r>
          </w:p>
        </w:tc>
      </w:tr>
      <w:tr w:rsidR="009C64C4" w14:paraId="74BA48EF" w14:textId="77777777" w:rsidTr="00F474E6">
        <w:trPr>
          <w:trHeight w:val="21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C9E885" w14:textId="0031115D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EA0FB6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Бумажный носитель, менее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960FA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Не взимается</w:t>
            </w:r>
          </w:p>
        </w:tc>
      </w:tr>
      <w:tr w:rsidR="009C64C4" w14:paraId="57A76F01" w14:textId="77777777" w:rsidTr="00F474E6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8CEB2B" w14:textId="4782C5C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68B4B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>Бумажный носитель, более 10 листов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A7857" w14:textId="77777777" w:rsidR="009C64C4" w:rsidRDefault="00552B91">
            <w:pPr>
              <w:spacing w:line="276" w:lineRule="auto"/>
              <w:jc w:val="center"/>
            </w:pPr>
            <w:r>
              <w:rPr>
                <w:rFonts w:ascii="Arial" w:hAnsi="Arial" w:cs="Arial"/>
                <w:bCs/>
              </w:rPr>
              <w:t xml:space="preserve">20 </w:t>
            </w:r>
          </w:p>
        </w:tc>
      </w:tr>
    </w:tbl>
    <w:p w14:paraId="4D5A6B8E" w14:textId="77777777" w:rsidR="009C64C4" w:rsidRDefault="009C64C4">
      <w:pPr>
        <w:rPr>
          <w:rFonts w:ascii="Arial" w:hAnsi="Arial" w:cs="Arial"/>
        </w:rPr>
      </w:pPr>
    </w:p>
    <w:p w14:paraId="20DCF989" w14:textId="77777777" w:rsidR="009C64C4" w:rsidRDefault="00552B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Плата за предоставление отчетов на бумажном носителе в размере более 10 листов взимается за каждый последующий лист, начиная с 10-го листа. </w:t>
      </w:r>
    </w:p>
    <w:p w14:paraId="585DB32B" w14:textId="77777777" w:rsidR="009C64C4" w:rsidRDefault="009C64C4"/>
    <w:p w14:paraId="1DAF4D84" w14:textId="77777777" w:rsidR="009C64C4" w:rsidRDefault="00552B91">
      <w:pPr>
        <w:pStyle w:val="-11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* Не облагается НДС на основании </w:t>
      </w:r>
      <w:proofErr w:type="spellStart"/>
      <w:r>
        <w:rPr>
          <w:rFonts w:ascii="Arial" w:hAnsi="Arial" w:cs="Arial"/>
        </w:rPr>
        <w:t>пп</w:t>
      </w:r>
      <w:proofErr w:type="spellEnd"/>
      <w:r>
        <w:rPr>
          <w:rFonts w:ascii="Arial" w:hAnsi="Arial" w:cs="Arial"/>
        </w:rPr>
        <w:t>. 12.2 п. 2 ст. 149 Налогового кодекса Российской Федерации.</w:t>
      </w:r>
    </w:p>
    <w:p w14:paraId="693D9313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7A401CBC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089B5A87" w14:textId="77777777" w:rsidR="009C64C4" w:rsidRDefault="00552B91">
      <w:pPr>
        <w:pStyle w:val="-11"/>
        <w:numPr>
          <w:ilvl w:val="0"/>
          <w:numId w:val="3"/>
        </w:numPr>
        <w:tabs>
          <w:tab w:val="left" w:pos="993"/>
        </w:tabs>
        <w:ind w:left="0" w:firstLine="709"/>
        <w:jc w:val="both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  <w:bookmarkStart w:id="73" w:name="_Toc49419414"/>
      <w:r>
        <w:rPr>
          <w:rFonts w:ascii="Arial" w:hAnsi="Arial" w:cs="Arial"/>
          <w:b/>
          <w:sz w:val="24"/>
        </w:rPr>
        <w:t>Индивидуальные тарифы.</w:t>
      </w:r>
      <w:bookmarkEnd w:id="73"/>
    </w:p>
    <w:p w14:paraId="4AEC94D4" w14:textId="77777777" w:rsidR="009C64C4" w:rsidRDefault="009C64C4">
      <w:pPr>
        <w:pStyle w:val="-11"/>
        <w:ind w:left="0" w:firstLine="0"/>
        <w:jc w:val="both"/>
        <w:rPr>
          <w:rFonts w:ascii="Arial" w:hAnsi="Arial" w:cs="Arial"/>
        </w:rPr>
      </w:pPr>
    </w:p>
    <w:p w14:paraId="71167429" w14:textId="66D2AAE6" w:rsidR="009C64C4" w:rsidRDefault="00552B91">
      <w:pPr>
        <w:pStyle w:val="-11"/>
        <w:ind w:left="0" w:firstLine="708"/>
        <w:jc w:val="both"/>
      </w:pPr>
      <w:r>
        <w:rPr>
          <w:rFonts w:ascii="Arial" w:hAnsi="Arial" w:cs="Arial"/>
        </w:rPr>
        <w:t>Стороны вправе согласовать индивидуальные тарифы за обслуживание Брокером Клиента на финансовых рынках, отличные от тарифов, определенных в статьях 1</w:t>
      </w:r>
      <w:r w:rsidR="005B2649">
        <w:rPr>
          <w:rFonts w:ascii="Arial" w:hAnsi="Arial" w:cs="Arial"/>
        </w:rPr>
        <w:t>–</w:t>
      </w:r>
      <w:r>
        <w:rPr>
          <w:rFonts w:ascii="Arial" w:hAnsi="Arial" w:cs="Arial"/>
        </w:rPr>
        <w:t>7 настоящего Приложения. Индивидуальные тарифы оформляются дополнительным соглашением к Договору обслуживания.</w:t>
      </w:r>
    </w:p>
    <w:sectPr w:rsidR="009C64C4">
      <w:headerReference w:type="default" r:id="rId26"/>
      <w:footerReference w:type="default" r:id="rId27"/>
      <w:pgSz w:w="16838" w:h="11906" w:orient="landscape"/>
      <w:pgMar w:top="993" w:right="1134" w:bottom="850" w:left="1134" w:header="720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B222E" w14:textId="77777777" w:rsidR="00512AA7" w:rsidRDefault="00512AA7">
      <w:r>
        <w:separator/>
      </w:r>
    </w:p>
  </w:endnote>
  <w:endnote w:type="continuationSeparator" w:id="0">
    <w:p w14:paraId="389D0B8C" w14:textId="77777777" w:rsidR="00512AA7" w:rsidRDefault="00512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5100309"/>
      <w:docPartObj>
        <w:docPartGallery w:val="Page Numbers (Bottom of Page)"/>
        <w:docPartUnique/>
      </w:docPartObj>
    </w:sdtPr>
    <w:sdtEndPr/>
    <w:sdtContent>
      <w:p w14:paraId="5081E371" w14:textId="77777777" w:rsidR="00B523ED" w:rsidRDefault="00B523ED">
        <w:pPr>
          <w:pStyle w:val="af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21FF5745" w14:textId="77777777" w:rsidR="00B523ED" w:rsidRDefault="00B523E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6FC6BE" w14:textId="77777777" w:rsidR="00512AA7" w:rsidRDefault="00512AA7">
      <w:r>
        <w:separator/>
      </w:r>
    </w:p>
  </w:footnote>
  <w:footnote w:type="continuationSeparator" w:id="0">
    <w:p w14:paraId="7553723A" w14:textId="77777777" w:rsidR="00512AA7" w:rsidRDefault="00512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55603B" w14:textId="77777777" w:rsidR="00B523ED" w:rsidRDefault="00B523ED">
    <w:pPr>
      <w:pStyle w:val="ae"/>
      <w:tabs>
        <w:tab w:val="left" w:pos="3236"/>
        <w:tab w:val="left" w:pos="7610"/>
      </w:tabs>
      <w:spacing w:line="12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4" behindDoc="1" locked="0" layoutInCell="1" allowOverlap="1" wp14:anchorId="48015A51" wp14:editId="76F2AEF6">
              <wp:simplePos x="0" y="0"/>
              <wp:positionH relativeFrom="page">
                <wp:posOffset>4851400</wp:posOffset>
              </wp:positionH>
              <wp:positionV relativeFrom="page">
                <wp:posOffset>355600</wp:posOffset>
              </wp:positionV>
              <wp:extent cx="5055235" cy="407035"/>
              <wp:effectExtent l="0" t="0" r="12700" b="12700"/>
              <wp:wrapNone/>
              <wp:docPr id="1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054760" cy="406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9B846DB" w14:textId="77777777" w:rsidR="00B523ED" w:rsidRDefault="00B523E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 xml:space="preserve">Приложение № 2 к Регламенту оказания услуг на финансовых рынках </w:t>
                          </w:r>
                        </w:p>
                        <w:p w14:paraId="0D833786" w14:textId="77777777" w:rsidR="00B523ED" w:rsidRDefault="00B523ED">
                          <w:pPr>
                            <w:pStyle w:val="FrameContents"/>
                            <w:spacing w:before="14" w:line="184" w:lineRule="exact"/>
                            <w:ind w:left="945"/>
                            <w:jc w:val="righ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Тарифы на услуги Брокера</w:t>
                          </w:r>
                        </w:p>
                        <w:p w14:paraId="7DF5BBBC" w14:textId="77777777" w:rsidR="00B523ED" w:rsidRDefault="00B523E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  <w:p w14:paraId="57301401" w14:textId="77777777" w:rsidR="00B523ED" w:rsidRDefault="00B523ED">
                          <w:pPr>
                            <w:pStyle w:val="FrameContents"/>
                            <w:ind w:left="20"/>
                            <w:jc w:val="right"/>
                            <w:rPr>
                              <w:i/>
                              <w:sz w:val="16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015A51" id="Text Box 4" o:spid="_x0000_s1026" style="position:absolute;margin-left:382pt;margin-top:28pt;width:398.05pt;height:32.05pt;z-index:-5033164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" filled="f" stroked="f">
              <v:textbox inset="0,0,0,0">
                <w:txbxContent>
                  <w:p w14:paraId="59B846DB" w14:textId="77777777" w:rsidR="00B523ED" w:rsidRDefault="00B523E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 xml:space="preserve">Приложение № 2 к Регламенту оказания услуг на финансовых рынках </w:t>
                    </w:r>
                  </w:p>
                  <w:p w14:paraId="0D833786" w14:textId="77777777" w:rsidR="00B523ED" w:rsidRDefault="00B523ED">
                    <w:pPr>
                      <w:pStyle w:val="FrameContents"/>
                      <w:spacing w:before="14" w:line="184" w:lineRule="exact"/>
                      <w:ind w:left="945"/>
                      <w:jc w:val="right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Тарифы на услуги Брокера</w:t>
                    </w:r>
                  </w:p>
                  <w:p w14:paraId="7DF5BBBC" w14:textId="77777777" w:rsidR="00B523ED" w:rsidRDefault="00B523E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  <w:p w14:paraId="57301401" w14:textId="77777777" w:rsidR="00B523ED" w:rsidRDefault="00B523ED">
                    <w:pPr>
                      <w:pStyle w:val="FrameContents"/>
                      <w:ind w:left="20"/>
                      <w:jc w:val="right"/>
                      <w:rPr>
                        <w:i/>
                        <w:sz w:val="16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tab/>
    </w:r>
    <w:r>
      <w:tab/>
    </w:r>
  </w:p>
  <w:p w14:paraId="7359B742" w14:textId="77777777" w:rsidR="00B523ED" w:rsidRDefault="00B523ED">
    <w:pPr>
      <w:pStyle w:val="ae"/>
      <w:tabs>
        <w:tab w:val="left" w:pos="7610"/>
      </w:tabs>
      <w:spacing w:line="12" w:lineRule="auto"/>
    </w:pPr>
    <w:r>
      <w:tab/>
    </w:r>
  </w:p>
  <w:p w14:paraId="53D85AAF" w14:textId="77777777" w:rsidR="00B523ED" w:rsidRDefault="00B523ED">
    <w:pPr>
      <w:pStyle w:val="ae"/>
      <w:tabs>
        <w:tab w:val="left" w:pos="13210"/>
      </w:tabs>
      <w:spacing w:line="12" w:lineRule="auto"/>
    </w:pPr>
  </w:p>
  <w:p w14:paraId="2E1BC138" w14:textId="77777777" w:rsidR="00B523ED" w:rsidRDefault="00B523ED">
    <w:pPr>
      <w:pStyle w:val="ae"/>
      <w:tabs>
        <w:tab w:val="left" w:pos="13210"/>
      </w:tabs>
      <w:spacing w:line="12" w:lineRule="auto"/>
    </w:pPr>
  </w:p>
  <w:p w14:paraId="79D04C6B" w14:textId="77777777" w:rsidR="00B523ED" w:rsidRDefault="00B523ED">
    <w:pPr>
      <w:pStyle w:val="ae"/>
      <w:tabs>
        <w:tab w:val="left" w:pos="13210"/>
      </w:tabs>
      <w:spacing w:line="12" w:lineRule="auto"/>
    </w:pPr>
  </w:p>
  <w:p w14:paraId="4710A539" w14:textId="77777777" w:rsidR="00B523ED" w:rsidRDefault="00B523ED">
    <w:pPr>
      <w:pStyle w:val="ae"/>
      <w:spacing w:line="12" w:lineRule="auto"/>
    </w:pPr>
    <w:r>
      <w:rPr>
        <w:noProof/>
      </w:rPr>
      <w:drawing>
        <wp:anchor distT="0" distB="0" distL="0" distR="0" simplePos="0" relativeHeight="16" behindDoc="1" locked="0" layoutInCell="1" allowOverlap="1" wp14:anchorId="572F15E4" wp14:editId="4467B5DA">
          <wp:simplePos x="0" y="0"/>
          <wp:positionH relativeFrom="page">
            <wp:posOffset>722630</wp:posOffset>
          </wp:positionH>
          <wp:positionV relativeFrom="page">
            <wp:posOffset>361315</wp:posOffset>
          </wp:positionV>
          <wp:extent cx="1078230" cy="251460"/>
          <wp:effectExtent l="0" t="0" r="0" b="0"/>
          <wp:wrapNone/>
          <wp:docPr id="1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1.jpe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78230" cy="251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3A0175"/>
    <w:multiLevelType w:val="multilevel"/>
    <w:tmpl w:val="365028C6"/>
    <w:lvl w:ilvl="0">
      <w:start w:val="1000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023770"/>
    <w:multiLevelType w:val="multilevel"/>
    <w:tmpl w:val="FD5414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8090065"/>
    <w:multiLevelType w:val="multilevel"/>
    <w:tmpl w:val="A9DCE5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F449CB"/>
    <w:multiLevelType w:val="multilevel"/>
    <w:tmpl w:val="5B66DD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2E1FFF"/>
    <w:multiLevelType w:val="multilevel"/>
    <w:tmpl w:val="711A64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ascii="Arial" w:hAnsi="Arial" w:cs="Arial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Arial"/>
        <w:b/>
        <w:i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Arial"/>
        <w:b/>
        <w:i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Arial"/>
        <w:b/>
        <w:i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Arial"/>
        <w:b/>
        <w:i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Arial"/>
        <w:b/>
        <w:i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Arial"/>
        <w:b/>
        <w:i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Arial"/>
        <w:b/>
        <w:i/>
      </w:rPr>
    </w:lvl>
  </w:abstractNum>
  <w:abstractNum w:abstractNumId="5" w15:restartNumberingAfterBreak="0">
    <w:nsid w:val="40536BC7"/>
    <w:multiLevelType w:val="multilevel"/>
    <w:tmpl w:val="1EDADB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68A13851"/>
    <w:multiLevelType w:val="multilevel"/>
    <w:tmpl w:val="810E7C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778E6600"/>
    <w:multiLevelType w:val="multilevel"/>
    <w:tmpl w:val="AD4CBF4C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4C4"/>
    <w:rsid w:val="00071C0F"/>
    <w:rsid w:val="001E4752"/>
    <w:rsid w:val="001E708C"/>
    <w:rsid w:val="00396A5D"/>
    <w:rsid w:val="00413336"/>
    <w:rsid w:val="00494BF3"/>
    <w:rsid w:val="004D5AF4"/>
    <w:rsid w:val="00512AA7"/>
    <w:rsid w:val="00514209"/>
    <w:rsid w:val="00552B91"/>
    <w:rsid w:val="005B2649"/>
    <w:rsid w:val="006430AC"/>
    <w:rsid w:val="0070147E"/>
    <w:rsid w:val="0077597A"/>
    <w:rsid w:val="007F22D6"/>
    <w:rsid w:val="008728CF"/>
    <w:rsid w:val="008F462C"/>
    <w:rsid w:val="009C64C4"/>
    <w:rsid w:val="00A3481E"/>
    <w:rsid w:val="00A528AC"/>
    <w:rsid w:val="00A81595"/>
    <w:rsid w:val="00AC2EAE"/>
    <w:rsid w:val="00AF3C26"/>
    <w:rsid w:val="00B523ED"/>
    <w:rsid w:val="00B91785"/>
    <w:rsid w:val="00BC701C"/>
    <w:rsid w:val="00C60F49"/>
    <w:rsid w:val="00C70CFF"/>
    <w:rsid w:val="00DB4C13"/>
    <w:rsid w:val="00E018C0"/>
    <w:rsid w:val="00F452CA"/>
    <w:rsid w:val="00F474E6"/>
    <w:rsid w:val="00F835C0"/>
    <w:rsid w:val="00FD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37180"/>
  <w15:docId w15:val="{8A0E5C20-1821-4F3C-94FE-73FDC840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6835"/>
    <w:pPr>
      <w:suppressAutoHyphens/>
    </w:pPr>
    <w:rPr>
      <w:lang w:eastAsia="zh-CN"/>
    </w:rPr>
  </w:style>
  <w:style w:type="paragraph" w:styleId="1">
    <w:name w:val="heading 1"/>
    <w:basedOn w:val="a"/>
    <w:uiPriority w:val="9"/>
    <w:qFormat/>
    <w:rsid w:val="00A70C9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qFormat/>
    <w:rsid w:val="00D0454F"/>
    <w:pPr>
      <w:keepNext/>
      <w:numPr>
        <w:ilvl w:val="1"/>
        <w:numId w:val="1"/>
      </w:numPr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D0454F"/>
    <w:rPr>
      <w:rFonts w:ascii="Symbol" w:hAnsi="Symbol" w:cs="Symbol"/>
    </w:rPr>
  </w:style>
  <w:style w:type="character" w:customStyle="1" w:styleId="WW8Num1z2">
    <w:name w:val="WW8Num1z2"/>
    <w:qFormat/>
    <w:rsid w:val="00D0454F"/>
    <w:rPr>
      <w:rFonts w:ascii="Courier New" w:hAnsi="Courier New" w:cs="Courier New"/>
    </w:rPr>
  </w:style>
  <w:style w:type="character" w:customStyle="1" w:styleId="WW8Num1z3">
    <w:name w:val="WW8Num1z3"/>
    <w:qFormat/>
    <w:rsid w:val="00D0454F"/>
    <w:rPr>
      <w:rFonts w:ascii="Wingdings" w:hAnsi="Wingdings" w:cs="Wingdings"/>
    </w:rPr>
  </w:style>
  <w:style w:type="character" w:customStyle="1" w:styleId="WW8Num2z0">
    <w:name w:val="WW8Num2z0"/>
    <w:qFormat/>
    <w:rsid w:val="00D0454F"/>
  </w:style>
  <w:style w:type="character" w:customStyle="1" w:styleId="WW8Num2z1">
    <w:name w:val="WW8Num2z1"/>
    <w:qFormat/>
    <w:rsid w:val="00D0454F"/>
  </w:style>
  <w:style w:type="character" w:customStyle="1" w:styleId="WW8Num3z0">
    <w:name w:val="WW8Num3z0"/>
    <w:qFormat/>
    <w:rsid w:val="00D0454F"/>
    <w:rPr>
      <w:rFonts w:ascii="Symbol" w:hAnsi="Symbol" w:cs="Symbol"/>
    </w:rPr>
  </w:style>
  <w:style w:type="character" w:customStyle="1" w:styleId="WW8Num3z1">
    <w:name w:val="WW8Num3z1"/>
    <w:qFormat/>
    <w:rsid w:val="00D0454F"/>
    <w:rPr>
      <w:rFonts w:ascii="Courier New" w:hAnsi="Courier New" w:cs="Courier New"/>
    </w:rPr>
  </w:style>
  <w:style w:type="character" w:customStyle="1" w:styleId="WW8Num3z2">
    <w:name w:val="WW8Num3z2"/>
    <w:qFormat/>
    <w:rsid w:val="00D0454F"/>
    <w:rPr>
      <w:rFonts w:ascii="Wingdings" w:hAnsi="Wingdings" w:cs="Wingdings"/>
    </w:rPr>
  </w:style>
  <w:style w:type="character" w:customStyle="1" w:styleId="WW8Num4z0">
    <w:name w:val="WW8Num4z0"/>
    <w:qFormat/>
    <w:rsid w:val="00D0454F"/>
  </w:style>
  <w:style w:type="character" w:customStyle="1" w:styleId="WW8Num4z1">
    <w:name w:val="WW8Num4z1"/>
    <w:qFormat/>
    <w:rsid w:val="00D0454F"/>
  </w:style>
  <w:style w:type="character" w:customStyle="1" w:styleId="WW8Num4z2">
    <w:name w:val="WW8Num4z2"/>
    <w:qFormat/>
    <w:rsid w:val="00D0454F"/>
  </w:style>
  <w:style w:type="character" w:customStyle="1" w:styleId="WW8Num4z3">
    <w:name w:val="WW8Num4z3"/>
    <w:qFormat/>
    <w:rsid w:val="00D0454F"/>
    <w:rPr>
      <w:rFonts w:ascii="Symbol" w:hAnsi="Symbol" w:cs="Symbol"/>
    </w:rPr>
  </w:style>
  <w:style w:type="character" w:customStyle="1" w:styleId="WW8Num4z4">
    <w:name w:val="WW8Num4z4"/>
    <w:qFormat/>
    <w:rsid w:val="00D0454F"/>
  </w:style>
  <w:style w:type="character" w:customStyle="1" w:styleId="WW8Num4z5">
    <w:name w:val="WW8Num4z5"/>
    <w:qFormat/>
    <w:rsid w:val="00D0454F"/>
  </w:style>
  <w:style w:type="character" w:customStyle="1" w:styleId="WW8Num4z6">
    <w:name w:val="WW8Num4z6"/>
    <w:qFormat/>
    <w:rsid w:val="00D0454F"/>
  </w:style>
  <w:style w:type="character" w:customStyle="1" w:styleId="WW8Num4z7">
    <w:name w:val="WW8Num4z7"/>
    <w:qFormat/>
    <w:rsid w:val="00D0454F"/>
  </w:style>
  <w:style w:type="character" w:customStyle="1" w:styleId="WW8Num4z8">
    <w:name w:val="WW8Num4z8"/>
    <w:qFormat/>
    <w:rsid w:val="00D0454F"/>
  </w:style>
  <w:style w:type="character" w:customStyle="1" w:styleId="WW8Num5z0">
    <w:name w:val="WW8Num5z0"/>
    <w:qFormat/>
    <w:rsid w:val="00D0454F"/>
  </w:style>
  <w:style w:type="character" w:customStyle="1" w:styleId="WW8Num5z1">
    <w:name w:val="WW8Num5z1"/>
    <w:qFormat/>
    <w:rsid w:val="00D0454F"/>
  </w:style>
  <w:style w:type="character" w:customStyle="1" w:styleId="WW8Num5z2">
    <w:name w:val="WW8Num5z2"/>
    <w:qFormat/>
    <w:rsid w:val="00D0454F"/>
  </w:style>
  <w:style w:type="character" w:customStyle="1" w:styleId="WW8Num5z3">
    <w:name w:val="WW8Num5z3"/>
    <w:qFormat/>
    <w:rsid w:val="00D0454F"/>
  </w:style>
  <w:style w:type="character" w:customStyle="1" w:styleId="WW8Num5z4">
    <w:name w:val="WW8Num5z4"/>
    <w:qFormat/>
    <w:rsid w:val="00D0454F"/>
  </w:style>
  <w:style w:type="character" w:customStyle="1" w:styleId="WW8Num5z5">
    <w:name w:val="WW8Num5z5"/>
    <w:qFormat/>
    <w:rsid w:val="00D0454F"/>
  </w:style>
  <w:style w:type="character" w:customStyle="1" w:styleId="WW8Num5z6">
    <w:name w:val="WW8Num5z6"/>
    <w:qFormat/>
    <w:rsid w:val="00D0454F"/>
  </w:style>
  <w:style w:type="character" w:customStyle="1" w:styleId="WW8Num5z7">
    <w:name w:val="WW8Num5z7"/>
    <w:qFormat/>
    <w:rsid w:val="00D0454F"/>
  </w:style>
  <w:style w:type="character" w:customStyle="1" w:styleId="WW8Num5z8">
    <w:name w:val="WW8Num5z8"/>
    <w:qFormat/>
    <w:rsid w:val="00D0454F"/>
  </w:style>
  <w:style w:type="character" w:customStyle="1" w:styleId="WW8Num6z0">
    <w:name w:val="WW8Num6z0"/>
    <w:qFormat/>
    <w:rsid w:val="00D0454F"/>
  </w:style>
  <w:style w:type="character" w:customStyle="1" w:styleId="WW8Num7z0">
    <w:name w:val="WW8Num7z0"/>
    <w:qFormat/>
    <w:rsid w:val="00D0454F"/>
  </w:style>
  <w:style w:type="character" w:customStyle="1" w:styleId="WW8Num8z0">
    <w:name w:val="WW8Num8z0"/>
    <w:qFormat/>
    <w:rsid w:val="00D0454F"/>
  </w:style>
  <w:style w:type="character" w:customStyle="1" w:styleId="WW8Num8z1">
    <w:name w:val="WW8Num8z1"/>
    <w:qFormat/>
    <w:rsid w:val="00D0454F"/>
  </w:style>
  <w:style w:type="character" w:customStyle="1" w:styleId="WW8Num9z0">
    <w:name w:val="WW8Num9z0"/>
    <w:qFormat/>
    <w:rsid w:val="00D0454F"/>
    <w:rPr>
      <w:rFonts w:ascii="Symbol" w:eastAsia="Times New Roman" w:hAnsi="Symbol" w:cs="Times New Roman"/>
      <w:lang w:val="en-US"/>
    </w:rPr>
  </w:style>
  <w:style w:type="character" w:customStyle="1" w:styleId="WW8Num9z1">
    <w:name w:val="WW8Num9z1"/>
    <w:qFormat/>
    <w:rsid w:val="00D0454F"/>
    <w:rPr>
      <w:rFonts w:ascii="Courier New" w:hAnsi="Courier New" w:cs="Courier New"/>
    </w:rPr>
  </w:style>
  <w:style w:type="character" w:customStyle="1" w:styleId="WW8Num9z2">
    <w:name w:val="WW8Num9z2"/>
    <w:qFormat/>
    <w:rsid w:val="00D0454F"/>
    <w:rPr>
      <w:rFonts w:ascii="Wingdings" w:hAnsi="Wingdings" w:cs="Wingdings"/>
    </w:rPr>
  </w:style>
  <w:style w:type="character" w:customStyle="1" w:styleId="WW8Num9z3">
    <w:name w:val="WW8Num9z3"/>
    <w:qFormat/>
    <w:rsid w:val="00D0454F"/>
    <w:rPr>
      <w:rFonts w:ascii="Symbol" w:hAnsi="Symbol" w:cs="Symbol"/>
    </w:rPr>
  </w:style>
  <w:style w:type="character" w:customStyle="1" w:styleId="WW8Num10z0">
    <w:name w:val="WW8Num10z0"/>
    <w:qFormat/>
    <w:rsid w:val="00D0454F"/>
    <w:rPr>
      <w:rFonts w:ascii="Courier New" w:hAnsi="Courier New" w:cs="Courier New"/>
    </w:rPr>
  </w:style>
  <w:style w:type="character" w:customStyle="1" w:styleId="WW8Num10z2">
    <w:name w:val="WW8Num10z2"/>
    <w:qFormat/>
    <w:rsid w:val="00D0454F"/>
    <w:rPr>
      <w:rFonts w:ascii="Wingdings" w:hAnsi="Wingdings" w:cs="Wingdings"/>
    </w:rPr>
  </w:style>
  <w:style w:type="character" w:customStyle="1" w:styleId="WW8Num10z3">
    <w:name w:val="WW8Num10z3"/>
    <w:qFormat/>
    <w:rsid w:val="00D0454F"/>
    <w:rPr>
      <w:rFonts w:ascii="Symbol" w:hAnsi="Symbol" w:cs="Symbol"/>
    </w:rPr>
  </w:style>
  <w:style w:type="character" w:customStyle="1" w:styleId="WW8Num11z0">
    <w:name w:val="WW8Num11z0"/>
    <w:qFormat/>
    <w:rsid w:val="00D0454F"/>
    <w:rPr>
      <w:rFonts w:ascii="Symbol" w:hAnsi="Symbol" w:cs="Symbol"/>
    </w:rPr>
  </w:style>
  <w:style w:type="character" w:customStyle="1" w:styleId="WW8Num11z1">
    <w:name w:val="WW8Num11z1"/>
    <w:qFormat/>
    <w:rsid w:val="00D0454F"/>
    <w:rPr>
      <w:rFonts w:ascii="Courier New" w:hAnsi="Courier New" w:cs="Courier New"/>
    </w:rPr>
  </w:style>
  <w:style w:type="character" w:customStyle="1" w:styleId="WW8Num11z2">
    <w:name w:val="WW8Num11z2"/>
    <w:qFormat/>
    <w:rsid w:val="00D0454F"/>
    <w:rPr>
      <w:rFonts w:ascii="Wingdings" w:hAnsi="Wingdings" w:cs="Wingdings"/>
    </w:rPr>
  </w:style>
  <w:style w:type="character" w:customStyle="1" w:styleId="WW8Num12z0">
    <w:name w:val="WW8Num12z0"/>
    <w:qFormat/>
    <w:rsid w:val="00D0454F"/>
    <w:rPr>
      <w:rFonts w:ascii="Symbol" w:hAnsi="Symbol" w:cs="Symbol"/>
    </w:rPr>
  </w:style>
  <w:style w:type="character" w:customStyle="1" w:styleId="WW8Num12z1">
    <w:name w:val="WW8Num12z1"/>
    <w:qFormat/>
    <w:rsid w:val="00D0454F"/>
    <w:rPr>
      <w:rFonts w:ascii="Courier New" w:hAnsi="Courier New" w:cs="Courier New"/>
    </w:rPr>
  </w:style>
  <w:style w:type="character" w:customStyle="1" w:styleId="WW8Num12z2">
    <w:name w:val="WW8Num12z2"/>
    <w:qFormat/>
    <w:rsid w:val="00D0454F"/>
    <w:rPr>
      <w:rFonts w:ascii="Wingdings" w:hAnsi="Wingdings" w:cs="Wingdings"/>
    </w:rPr>
  </w:style>
  <w:style w:type="character" w:customStyle="1" w:styleId="WW8Num13z0">
    <w:name w:val="WW8Num13z0"/>
    <w:qFormat/>
    <w:rsid w:val="00D0454F"/>
    <w:rPr>
      <w:rFonts w:ascii="Symbol" w:hAnsi="Symbol" w:cs="Symbol"/>
    </w:rPr>
  </w:style>
  <w:style w:type="character" w:customStyle="1" w:styleId="WW8Num13z1">
    <w:name w:val="WW8Num13z1"/>
    <w:qFormat/>
    <w:rsid w:val="00D0454F"/>
    <w:rPr>
      <w:rFonts w:ascii="Courier New" w:hAnsi="Courier New" w:cs="Courier New"/>
    </w:rPr>
  </w:style>
  <w:style w:type="character" w:customStyle="1" w:styleId="WW8Num13z2">
    <w:name w:val="WW8Num13z2"/>
    <w:qFormat/>
    <w:rsid w:val="00D0454F"/>
    <w:rPr>
      <w:rFonts w:ascii="Wingdings" w:hAnsi="Wingdings" w:cs="Wingdings"/>
    </w:rPr>
  </w:style>
  <w:style w:type="character" w:customStyle="1" w:styleId="WW8Num14z0">
    <w:name w:val="WW8Num14z0"/>
    <w:qFormat/>
    <w:rsid w:val="00D0454F"/>
    <w:rPr>
      <w:rFonts w:ascii="Symbol" w:hAnsi="Symbol" w:cs="Symbol"/>
    </w:rPr>
  </w:style>
  <w:style w:type="character" w:customStyle="1" w:styleId="WW8Num14z1">
    <w:name w:val="WW8Num14z1"/>
    <w:qFormat/>
    <w:rsid w:val="00D0454F"/>
    <w:rPr>
      <w:rFonts w:ascii="Courier New" w:hAnsi="Courier New" w:cs="Courier New"/>
    </w:rPr>
  </w:style>
  <w:style w:type="character" w:customStyle="1" w:styleId="WW8Num14z2">
    <w:name w:val="WW8Num14z2"/>
    <w:qFormat/>
    <w:rsid w:val="00D0454F"/>
    <w:rPr>
      <w:rFonts w:ascii="Wingdings" w:hAnsi="Wingdings" w:cs="Wingdings"/>
    </w:rPr>
  </w:style>
  <w:style w:type="character" w:customStyle="1" w:styleId="WW8Num15z0">
    <w:name w:val="WW8Num15z0"/>
    <w:qFormat/>
    <w:rsid w:val="00D0454F"/>
  </w:style>
  <w:style w:type="character" w:customStyle="1" w:styleId="WW8Num15z1">
    <w:name w:val="WW8Num15z1"/>
    <w:qFormat/>
    <w:rsid w:val="00D0454F"/>
  </w:style>
  <w:style w:type="character" w:customStyle="1" w:styleId="WW8Num15z2">
    <w:name w:val="WW8Num15z2"/>
    <w:qFormat/>
    <w:rsid w:val="00D0454F"/>
  </w:style>
  <w:style w:type="character" w:customStyle="1" w:styleId="WW8Num15z3">
    <w:name w:val="WW8Num15z3"/>
    <w:qFormat/>
    <w:rsid w:val="00D0454F"/>
  </w:style>
  <w:style w:type="character" w:customStyle="1" w:styleId="WW8Num15z4">
    <w:name w:val="WW8Num15z4"/>
    <w:qFormat/>
    <w:rsid w:val="00D0454F"/>
  </w:style>
  <w:style w:type="character" w:customStyle="1" w:styleId="WW8Num15z5">
    <w:name w:val="WW8Num15z5"/>
    <w:qFormat/>
    <w:rsid w:val="00D0454F"/>
  </w:style>
  <w:style w:type="character" w:customStyle="1" w:styleId="WW8Num15z6">
    <w:name w:val="WW8Num15z6"/>
    <w:qFormat/>
    <w:rsid w:val="00D0454F"/>
  </w:style>
  <w:style w:type="character" w:customStyle="1" w:styleId="WW8Num15z7">
    <w:name w:val="WW8Num15z7"/>
    <w:qFormat/>
    <w:rsid w:val="00D0454F"/>
  </w:style>
  <w:style w:type="character" w:customStyle="1" w:styleId="WW8Num15z8">
    <w:name w:val="WW8Num15z8"/>
    <w:qFormat/>
    <w:rsid w:val="00D0454F"/>
  </w:style>
  <w:style w:type="character" w:customStyle="1" w:styleId="WW8Num16z0">
    <w:name w:val="WW8Num16z0"/>
    <w:qFormat/>
    <w:rsid w:val="00D0454F"/>
    <w:rPr>
      <w:b/>
    </w:rPr>
  </w:style>
  <w:style w:type="character" w:customStyle="1" w:styleId="WW8Num16z1">
    <w:name w:val="WW8Num16z1"/>
    <w:qFormat/>
    <w:rsid w:val="00D0454F"/>
    <w:rPr>
      <w:b w:val="0"/>
    </w:rPr>
  </w:style>
  <w:style w:type="character" w:customStyle="1" w:styleId="WW8Num16z2">
    <w:name w:val="WW8Num16z2"/>
    <w:qFormat/>
    <w:rsid w:val="00D0454F"/>
  </w:style>
  <w:style w:type="character" w:customStyle="1" w:styleId="WW8Num16z3">
    <w:name w:val="WW8Num16z3"/>
    <w:qFormat/>
    <w:rsid w:val="00D0454F"/>
  </w:style>
  <w:style w:type="character" w:customStyle="1" w:styleId="WW8Num16z4">
    <w:name w:val="WW8Num16z4"/>
    <w:qFormat/>
    <w:rsid w:val="00D0454F"/>
  </w:style>
  <w:style w:type="character" w:customStyle="1" w:styleId="WW8Num16z5">
    <w:name w:val="WW8Num16z5"/>
    <w:qFormat/>
    <w:rsid w:val="00D0454F"/>
  </w:style>
  <w:style w:type="character" w:customStyle="1" w:styleId="WW8Num16z6">
    <w:name w:val="WW8Num16z6"/>
    <w:qFormat/>
    <w:rsid w:val="00D0454F"/>
  </w:style>
  <w:style w:type="character" w:customStyle="1" w:styleId="WW8Num16z7">
    <w:name w:val="WW8Num16z7"/>
    <w:qFormat/>
    <w:rsid w:val="00D0454F"/>
  </w:style>
  <w:style w:type="character" w:customStyle="1" w:styleId="WW8Num16z8">
    <w:name w:val="WW8Num16z8"/>
    <w:qFormat/>
    <w:rsid w:val="00D0454F"/>
  </w:style>
  <w:style w:type="character" w:customStyle="1" w:styleId="WW8Num17z0">
    <w:name w:val="WW8Num17z0"/>
    <w:qFormat/>
    <w:rsid w:val="00D0454F"/>
  </w:style>
  <w:style w:type="character" w:customStyle="1" w:styleId="WW8Num18z0">
    <w:name w:val="WW8Num18z0"/>
    <w:qFormat/>
    <w:rsid w:val="00D0454F"/>
  </w:style>
  <w:style w:type="character" w:customStyle="1" w:styleId="WW8Num18z1">
    <w:name w:val="WW8Num18z1"/>
    <w:qFormat/>
    <w:rsid w:val="00D0454F"/>
  </w:style>
  <w:style w:type="character" w:customStyle="1" w:styleId="WW8Num18z2">
    <w:name w:val="WW8Num18z2"/>
    <w:qFormat/>
    <w:rsid w:val="00D0454F"/>
  </w:style>
  <w:style w:type="character" w:customStyle="1" w:styleId="WW8Num18z3">
    <w:name w:val="WW8Num18z3"/>
    <w:qFormat/>
    <w:rsid w:val="00D0454F"/>
    <w:rPr>
      <w:rFonts w:ascii="Wingdings" w:hAnsi="Wingdings" w:cs="Wingdings"/>
    </w:rPr>
  </w:style>
  <w:style w:type="character" w:customStyle="1" w:styleId="WW8Num18z4">
    <w:name w:val="WW8Num18z4"/>
    <w:qFormat/>
    <w:rsid w:val="00D0454F"/>
  </w:style>
  <w:style w:type="character" w:customStyle="1" w:styleId="WW8Num18z5">
    <w:name w:val="WW8Num18z5"/>
    <w:qFormat/>
    <w:rsid w:val="00D0454F"/>
  </w:style>
  <w:style w:type="character" w:customStyle="1" w:styleId="WW8Num18z6">
    <w:name w:val="WW8Num18z6"/>
    <w:qFormat/>
    <w:rsid w:val="00D0454F"/>
  </w:style>
  <w:style w:type="character" w:customStyle="1" w:styleId="WW8Num18z7">
    <w:name w:val="WW8Num18z7"/>
    <w:qFormat/>
    <w:rsid w:val="00D0454F"/>
  </w:style>
  <w:style w:type="character" w:customStyle="1" w:styleId="WW8Num18z8">
    <w:name w:val="WW8Num18z8"/>
    <w:qFormat/>
    <w:rsid w:val="00D0454F"/>
  </w:style>
  <w:style w:type="character" w:customStyle="1" w:styleId="WW8Num19z0">
    <w:name w:val="WW8Num19z0"/>
    <w:qFormat/>
    <w:rsid w:val="00D0454F"/>
    <w:rPr>
      <w:rFonts w:ascii="Symbol" w:hAnsi="Symbol" w:cs="Symbol"/>
    </w:rPr>
  </w:style>
  <w:style w:type="character" w:customStyle="1" w:styleId="WW8Num19z1">
    <w:name w:val="WW8Num19z1"/>
    <w:qFormat/>
    <w:rsid w:val="00D0454F"/>
    <w:rPr>
      <w:rFonts w:ascii="Courier New" w:hAnsi="Courier New" w:cs="Courier New"/>
    </w:rPr>
  </w:style>
  <w:style w:type="character" w:customStyle="1" w:styleId="WW8Num19z2">
    <w:name w:val="WW8Num19z2"/>
    <w:qFormat/>
    <w:rsid w:val="00D0454F"/>
    <w:rPr>
      <w:rFonts w:ascii="Wingdings" w:hAnsi="Wingdings" w:cs="Wingdings"/>
    </w:rPr>
  </w:style>
  <w:style w:type="character" w:customStyle="1" w:styleId="WW8Num20z0">
    <w:name w:val="WW8Num20z0"/>
    <w:qFormat/>
    <w:rsid w:val="00D0454F"/>
    <w:rPr>
      <w:rFonts w:ascii="Arial" w:hAnsi="Arial" w:cs="Arial"/>
      <w:b/>
      <w:i/>
      <w:sz w:val="22"/>
      <w:szCs w:val="22"/>
    </w:rPr>
  </w:style>
  <w:style w:type="character" w:customStyle="1" w:styleId="WW8Num20z1">
    <w:name w:val="WW8Num20z1"/>
    <w:qFormat/>
    <w:rsid w:val="00D0454F"/>
    <w:rPr>
      <w:rFonts w:ascii="Arial" w:hAnsi="Arial" w:cs="Arial"/>
      <w:b/>
      <w:i/>
    </w:rPr>
  </w:style>
  <w:style w:type="character" w:customStyle="1" w:styleId="WW8Num21z0">
    <w:name w:val="WW8Num21z0"/>
    <w:qFormat/>
    <w:rsid w:val="00D0454F"/>
  </w:style>
  <w:style w:type="character" w:customStyle="1" w:styleId="WW8Num21z1">
    <w:name w:val="WW8Num21z1"/>
    <w:qFormat/>
    <w:rsid w:val="00D0454F"/>
  </w:style>
  <w:style w:type="character" w:customStyle="1" w:styleId="WW8Num21z2">
    <w:name w:val="WW8Num21z2"/>
    <w:qFormat/>
    <w:rsid w:val="00D0454F"/>
  </w:style>
  <w:style w:type="character" w:customStyle="1" w:styleId="WW8Num21z3">
    <w:name w:val="WW8Num21z3"/>
    <w:qFormat/>
    <w:rsid w:val="00D0454F"/>
  </w:style>
  <w:style w:type="character" w:customStyle="1" w:styleId="WW8Num21z4">
    <w:name w:val="WW8Num21z4"/>
    <w:qFormat/>
    <w:rsid w:val="00D0454F"/>
  </w:style>
  <w:style w:type="character" w:customStyle="1" w:styleId="WW8Num21z5">
    <w:name w:val="WW8Num21z5"/>
    <w:qFormat/>
    <w:rsid w:val="00D0454F"/>
  </w:style>
  <w:style w:type="character" w:customStyle="1" w:styleId="WW8Num21z6">
    <w:name w:val="WW8Num21z6"/>
    <w:qFormat/>
    <w:rsid w:val="00D0454F"/>
  </w:style>
  <w:style w:type="character" w:customStyle="1" w:styleId="WW8Num21z7">
    <w:name w:val="WW8Num21z7"/>
    <w:qFormat/>
    <w:rsid w:val="00D0454F"/>
  </w:style>
  <w:style w:type="character" w:customStyle="1" w:styleId="WW8Num21z8">
    <w:name w:val="WW8Num21z8"/>
    <w:qFormat/>
    <w:rsid w:val="00D0454F"/>
  </w:style>
  <w:style w:type="character" w:customStyle="1" w:styleId="WW8Num22z0">
    <w:name w:val="WW8Num22z0"/>
    <w:qFormat/>
    <w:rsid w:val="00D0454F"/>
  </w:style>
  <w:style w:type="character" w:customStyle="1" w:styleId="WW8Num23z0">
    <w:name w:val="WW8Num23z0"/>
    <w:qFormat/>
    <w:rsid w:val="00D0454F"/>
  </w:style>
  <w:style w:type="character" w:customStyle="1" w:styleId="WW8Num23z1">
    <w:name w:val="WW8Num23z1"/>
    <w:qFormat/>
    <w:rsid w:val="00D0454F"/>
  </w:style>
  <w:style w:type="character" w:customStyle="1" w:styleId="WW8Num24z0">
    <w:name w:val="WW8Num24z0"/>
    <w:qFormat/>
    <w:rsid w:val="00D0454F"/>
    <w:rPr>
      <w:rFonts w:ascii="Courier New" w:hAnsi="Courier New" w:cs="Courier New"/>
    </w:rPr>
  </w:style>
  <w:style w:type="character" w:customStyle="1" w:styleId="WW8Num24z2">
    <w:name w:val="WW8Num24z2"/>
    <w:qFormat/>
    <w:rsid w:val="00D0454F"/>
    <w:rPr>
      <w:rFonts w:ascii="Wingdings" w:hAnsi="Wingdings" w:cs="Wingdings"/>
    </w:rPr>
  </w:style>
  <w:style w:type="character" w:customStyle="1" w:styleId="WW8Num24z3">
    <w:name w:val="WW8Num24z3"/>
    <w:qFormat/>
    <w:rsid w:val="00D0454F"/>
    <w:rPr>
      <w:rFonts w:ascii="Symbol" w:hAnsi="Symbol" w:cs="Symbol"/>
    </w:rPr>
  </w:style>
  <w:style w:type="character" w:customStyle="1" w:styleId="WW8Num25z0">
    <w:name w:val="WW8Num25z0"/>
    <w:qFormat/>
    <w:rsid w:val="00D0454F"/>
    <w:rPr>
      <w:rFonts w:ascii="Symbol" w:hAnsi="Symbol" w:cs="Symbol"/>
    </w:rPr>
  </w:style>
  <w:style w:type="character" w:customStyle="1" w:styleId="WW8Num25z1">
    <w:name w:val="WW8Num25z1"/>
    <w:qFormat/>
    <w:rsid w:val="00D0454F"/>
    <w:rPr>
      <w:rFonts w:ascii="Courier New" w:hAnsi="Courier New" w:cs="Courier New"/>
    </w:rPr>
  </w:style>
  <w:style w:type="character" w:customStyle="1" w:styleId="WW8Num25z2">
    <w:name w:val="WW8Num25z2"/>
    <w:qFormat/>
    <w:rsid w:val="00D0454F"/>
    <w:rPr>
      <w:rFonts w:ascii="Wingdings" w:hAnsi="Wingdings" w:cs="Wingdings"/>
    </w:rPr>
  </w:style>
  <w:style w:type="character" w:customStyle="1" w:styleId="WW8Num26z0">
    <w:name w:val="WW8Num26z0"/>
    <w:qFormat/>
    <w:rsid w:val="00D0454F"/>
    <w:rPr>
      <w:rFonts w:ascii="Symbol" w:hAnsi="Symbol" w:cs="Symbol"/>
    </w:rPr>
  </w:style>
  <w:style w:type="character" w:customStyle="1" w:styleId="WW8Num26z1">
    <w:name w:val="WW8Num26z1"/>
    <w:qFormat/>
    <w:rsid w:val="00D0454F"/>
    <w:rPr>
      <w:rFonts w:ascii="Courier New" w:hAnsi="Courier New" w:cs="Courier New"/>
    </w:rPr>
  </w:style>
  <w:style w:type="character" w:customStyle="1" w:styleId="WW8Num26z2">
    <w:name w:val="WW8Num26z2"/>
    <w:qFormat/>
    <w:rsid w:val="00D0454F"/>
    <w:rPr>
      <w:rFonts w:ascii="Wingdings" w:hAnsi="Wingdings" w:cs="Wingdings"/>
    </w:rPr>
  </w:style>
  <w:style w:type="character" w:customStyle="1" w:styleId="WW8Num27z0">
    <w:name w:val="WW8Num27z0"/>
    <w:qFormat/>
    <w:rsid w:val="00D0454F"/>
  </w:style>
  <w:style w:type="character" w:customStyle="1" w:styleId="10">
    <w:name w:val="Основной шрифт абзаца1"/>
    <w:link w:val="11"/>
    <w:qFormat/>
    <w:rsid w:val="00D0454F"/>
  </w:style>
  <w:style w:type="character" w:customStyle="1" w:styleId="a3">
    <w:name w:val="Основной текст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InternetLink">
    <w:name w:val="Internet Link"/>
    <w:uiPriority w:val="99"/>
    <w:rsid w:val="00D0454F"/>
    <w:rPr>
      <w:color w:val="0000FF"/>
      <w:u w:val="single"/>
    </w:rPr>
  </w:style>
  <w:style w:type="character" w:customStyle="1" w:styleId="20">
    <w:name w:val="Заголовок 2 Знак"/>
    <w:qFormat/>
    <w:rsid w:val="00D0454F"/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Текст выноски Знак"/>
    <w:qFormat/>
    <w:rsid w:val="00D0454F"/>
    <w:rPr>
      <w:rFonts w:ascii="Tahoma" w:eastAsia="Times New Roman" w:hAnsi="Tahoma" w:cs="Tahoma"/>
      <w:sz w:val="16"/>
      <w:szCs w:val="16"/>
    </w:rPr>
  </w:style>
  <w:style w:type="character" w:customStyle="1" w:styleId="12">
    <w:name w:val="Знак примечания1"/>
    <w:qFormat/>
    <w:rsid w:val="00D0454F"/>
    <w:rPr>
      <w:sz w:val="16"/>
      <w:szCs w:val="16"/>
    </w:rPr>
  </w:style>
  <w:style w:type="character" w:customStyle="1" w:styleId="a5">
    <w:name w:val="Текст примечания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ма примечания Знак"/>
    <w:qFormat/>
    <w:rsid w:val="00D045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-1">
    <w:name w:val="Цветная сетка - Акцент 1 Знак"/>
    <w:qFormat/>
    <w:rsid w:val="00D0454F"/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character" w:customStyle="1" w:styleId="a7">
    <w:name w:val="Текст сноски Знак"/>
    <w:qFormat/>
    <w:rsid w:val="00D0454F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Символ сноски"/>
    <w:qFormat/>
    <w:rsid w:val="00D0454F"/>
    <w:rPr>
      <w:vertAlign w:val="superscript"/>
    </w:rPr>
  </w:style>
  <w:style w:type="character" w:customStyle="1" w:styleId="3">
    <w:name w:val="Основной текст с отступом 3 Знак"/>
    <w:qFormat/>
    <w:rsid w:val="00D0454F"/>
    <w:rPr>
      <w:rFonts w:ascii="Times New Roman" w:eastAsia="Times New Roman" w:hAnsi="Times New Roman" w:cs="Times New Roman"/>
      <w:sz w:val="16"/>
      <w:szCs w:val="16"/>
    </w:rPr>
  </w:style>
  <w:style w:type="character" w:customStyle="1" w:styleId="ListLabel6">
    <w:name w:val="ListLabel 6"/>
    <w:qFormat/>
    <w:rsid w:val="00D0454F"/>
    <w:rPr>
      <w:rFonts w:cs="Courier New"/>
    </w:rPr>
  </w:style>
  <w:style w:type="character" w:customStyle="1" w:styleId="ListLabel7">
    <w:name w:val="ListLabel 7"/>
    <w:qFormat/>
    <w:rsid w:val="00D0454F"/>
    <w:rPr>
      <w:rFonts w:cs="Courier New"/>
    </w:rPr>
  </w:style>
  <w:style w:type="character" w:customStyle="1" w:styleId="ListLabel8">
    <w:name w:val="ListLabel 8"/>
    <w:qFormat/>
    <w:rsid w:val="00D0454F"/>
    <w:rPr>
      <w:rFonts w:cs="Courier New"/>
    </w:rPr>
  </w:style>
  <w:style w:type="character" w:customStyle="1" w:styleId="11">
    <w:name w:val="Заголовок 1 Знак"/>
    <w:basedOn w:val="a0"/>
    <w:link w:val="10"/>
    <w:uiPriority w:val="9"/>
    <w:qFormat/>
    <w:rsid w:val="00A70C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a9">
    <w:name w:val="Верхний колонтитул Знак"/>
    <w:basedOn w:val="a0"/>
    <w:uiPriority w:val="99"/>
    <w:qFormat/>
    <w:rsid w:val="00C504CD"/>
    <w:rPr>
      <w:lang w:eastAsia="zh-CN"/>
    </w:rPr>
  </w:style>
  <w:style w:type="character" w:customStyle="1" w:styleId="aa">
    <w:name w:val="Нижний колонтитул Знак"/>
    <w:basedOn w:val="a0"/>
    <w:uiPriority w:val="99"/>
    <w:qFormat/>
    <w:rsid w:val="00C504CD"/>
    <w:rPr>
      <w:lang w:eastAsia="zh-CN"/>
    </w:rPr>
  </w:style>
  <w:style w:type="character" w:styleId="ab">
    <w:name w:val="FollowedHyperlink"/>
    <w:basedOn w:val="a0"/>
    <w:uiPriority w:val="99"/>
    <w:semiHidden/>
    <w:unhideWhenUsed/>
    <w:qFormat/>
    <w:rsid w:val="00D010D2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sid w:val="00456835"/>
    <w:rPr>
      <w:color w:val="808080"/>
      <w:shd w:val="clear" w:color="auto" w:fill="E6E6E6"/>
    </w:rPr>
  </w:style>
  <w:style w:type="character" w:styleId="ac">
    <w:name w:val="Placeholder Text"/>
    <w:basedOn w:val="a0"/>
    <w:uiPriority w:val="99"/>
    <w:semiHidden/>
    <w:qFormat/>
    <w:rsid w:val="009373D1"/>
    <w:rPr>
      <w:color w:val="808080"/>
    </w:rPr>
  </w:style>
  <w:style w:type="character" w:customStyle="1" w:styleId="21">
    <w:name w:val="Неразрешенное упоминание2"/>
    <w:basedOn w:val="a0"/>
    <w:uiPriority w:val="99"/>
    <w:semiHidden/>
    <w:unhideWhenUsed/>
    <w:qFormat/>
    <w:rsid w:val="009F77E2"/>
    <w:rPr>
      <w:color w:val="605E5C"/>
      <w:shd w:val="clear" w:color="auto" w:fill="E1DFDD"/>
    </w:rPr>
  </w:style>
  <w:style w:type="character" w:styleId="ad">
    <w:name w:val="annotation reference"/>
    <w:basedOn w:val="a0"/>
    <w:uiPriority w:val="99"/>
    <w:semiHidden/>
    <w:unhideWhenUsed/>
    <w:qFormat/>
    <w:rsid w:val="00E27347"/>
    <w:rPr>
      <w:sz w:val="16"/>
      <w:szCs w:val="16"/>
    </w:rPr>
  </w:style>
  <w:style w:type="character" w:customStyle="1" w:styleId="14">
    <w:name w:val="Текст примечания Знак1"/>
    <w:basedOn w:val="a0"/>
    <w:uiPriority w:val="99"/>
    <w:semiHidden/>
    <w:qFormat/>
    <w:rsid w:val="00E27347"/>
    <w:rPr>
      <w:lang w:eastAsia="zh-CN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Arial" w:hAnsi="Arial" w:cs="Times New Roman"/>
      <w:lang w:val="en-US"/>
    </w:rPr>
  </w:style>
  <w:style w:type="character" w:customStyle="1" w:styleId="ListLabel11">
    <w:name w:val="ListLabel 11"/>
    <w:qFormat/>
    <w:rPr>
      <w:rFonts w:ascii="Arial" w:hAnsi="Arial"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ascii="Arial" w:hAnsi="Arial" w:cs="Arial"/>
      <w:b/>
      <w:i w:val="0"/>
      <w:sz w:val="24"/>
      <w:szCs w:val="24"/>
    </w:rPr>
  </w:style>
  <w:style w:type="character" w:customStyle="1" w:styleId="ListLabel20">
    <w:name w:val="ListLabel 20"/>
    <w:qFormat/>
    <w:rPr>
      <w:rFonts w:ascii="Arial" w:hAnsi="Arial" w:cs="Arial"/>
      <w:b/>
      <w:i w:val="0"/>
    </w:rPr>
  </w:style>
  <w:style w:type="character" w:customStyle="1" w:styleId="ListLabel21">
    <w:name w:val="ListLabel 21"/>
    <w:qFormat/>
    <w:rPr>
      <w:rFonts w:cs="Arial"/>
      <w:b/>
      <w:i/>
    </w:rPr>
  </w:style>
  <w:style w:type="character" w:customStyle="1" w:styleId="ListLabel22">
    <w:name w:val="ListLabel 22"/>
    <w:qFormat/>
    <w:rPr>
      <w:rFonts w:cs="Arial"/>
      <w:b/>
      <w:i/>
    </w:rPr>
  </w:style>
  <w:style w:type="character" w:customStyle="1" w:styleId="ListLabel23">
    <w:name w:val="ListLabel 23"/>
    <w:qFormat/>
    <w:rPr>
      <w:rFonts w:cs="Arial"/>
      <w:b/>
      <w:i/>
    </w:rPr>
  </w:style>
  <w:style w:type="character" w:customStyle="1" w:styleId="ListLabel24">
    <w:name w:val="ListLabel 24"/>
    <w:qFormat/>
    <w:rPr>
      <w:rFonts w:cs="Arial"/>
      <w:b/>
      <w:i/>
    </w:rPr>
  </w:style>
  <w:style w:type="character" w:customStyle="1" w:styleId="ListLabel25">
    <w:name w:val="ListLabel 25"/>
    <w:qFormat/>
    <w:rPr>
      <w:rFonts w:cs="Arial"/>
      <w:b/>
      <w:i/>
    </w:rPr>
  </w:style>
  <w:style w:type="character" w:customStyle="1" w:styleId="ListLabel26">
    <w:name w:val="ListLabel 26"/>
    <w:qFormat/>
    <w:rPr>
      <w:rFonts w:cs="Arial"/>
      <w:b/>
      <w:i/>
    </w:rPr>
  </w:style>
  <w:style w:type="character" w:customStyle="1" w:styleId="ListLabel27">
    <w:name w:val="ListLabel 27"/>
    <w:qFormat/>
    <w:rPr>
      <w:rFonts w:cs="Arial"/>
      <w:b/>
      <w:i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ascii="Arial" w:hAnsi="Arial" w:cs="Arial"/>
    </w:rPr>
  </w:style>
  <w:style w:type="character" w:customStyle="1" w:styleId="ListLabel46">
    <w:name w:val="ListLabel 46"/>
    <w:qFormat/>
    <w:rPr>
      <w:rFonts w:ascii="Arial" w:hAnsi="Arial" w:cs="Arial"/>
      <w:kern w:val="2"/>
      <w:lang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e">
    <w:name w:val="Body Text"/>
    <w:basedOn w:val="a"/>
    <w:rsid w:val="00D0454F"/>
    <w:pPr>
      <w:spacing w:after="120"/>
    </w:pPr>
  </w:style>
  <w:style w:type="paragraph" w:styleId="af">
    <w:name w:val="List"/>
    <w:basedOn w:val="ae"/>
    <w:rsid w:val="00D0454F"/>
    <w:rPr>
      <w:rFonts w:cs="Lohit Devanagari"/>
    </w:rPr>
  </w:style>
  <w:style w:type="paragraph" w:styleId="af0">
    <w:name w:val="caption"/>
    <w:basedOn w:val="a"/>
    <w:qFormat/>
    <w:rsid w:val="00D0454F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15">
    <w:name w:val="Заголовок1"/>
    <w:basedOn w:val="a"/>
    <w:qFormat/>
    <w:rsid w:val="00D0454F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customStyle="1" w:styleId="16">
    <w:name w:val="Указатель1"/>
    <w:basedOn w:val="a"/>
    <w:qFormat/>
    <w:rsid w:val="00D0454F"/>
    <w:pPr>
      <w:suppressLineNumbers/>
    </w:pPr>
    <w:rPr>
      <w:rFonts w:cs="Lohit Devanagari"/>
    </w:rPr>
  </w:style>
  <w:style w:type="paragraph" w:customStyle="1" w:styleId="17">
    <w:name w:val="Маркированный список1"/>
    <w:basedOn w:val="ae"/>
    <w:qFormat/>
    <w:rsid w:val="00D0454F"/>
    <w:pPr>
      <w:keepLines/>
      <w:spacing w:after="0"/>
      <w:ind w:left="142"/>
      <w:jc w:val="center"/>
    </w:pPr>
    <w:rPr>
      <w:rFonts w:ascii="Arial" w:hAnsi="Arial" w:cs="Arial"/>
      <w:b/>
      <w:sz w:val="28"/>
      <w:szCs w:val="28"/>
    </w:rPr>
  </w:style>
  <w:style w:type="paragraph" w:customStyle="1" w:styleId="-11">
    <w:name w:val="Цветной список - Акцент 11"/>
    <w:basedOn w:val="a"/>
    <w:qFormat/>
    <w:rsid w:val="00D0454F"/>
    <w:pPr>
      <w:ind w:left="720" w:hanging="360"/>
      <w:contextualSpacing/>
    </w:pPr>
  </w:style>
  <w:style w:type="paragraph" w:styleId="af1">
    <w:name w:val="Balloon Text"/>
    <w:basedOn w:val="a"/>
    <w:qFormat/>
    <w:rsid w:val="00D0454F"/>
    <w:rPr>
      <w:rFonts w:ascii="Tahoma" w:hAnsi="Tahoma" w:cs="Tahoma"/>
      <w:sz w:val="16"/>
      <w:szCs w:val="16"/>
    </w:rPr>
  </w:style>
  <w:style w:type="paragraph" w:customStyle="1" w:styleId="18">
    <w:name w:val="Текст примечания1"/>
    <w:basedOn w:val="a"/>
    <w:qFormat/>
    <w:rsid w:val="00D0454F"/>
  </w:style>
  <w:style w:type="paragraph" w:styleId="af2">
    <w:name w:val="annotation subject"/>
    <w:basedOn w:val="18"/>
    <w:qFormat/>
    <w:rsid w:val="00D0454F"/>
    <w:rPr>
      <w:b/>
      <w:bCs/>
    </w:rPr>
  </w:style>
  <w:style w:type="paragraph" w:customStyle="1" w:styleId="-110">
    <w:name w:val="Цветная сетка - Акцент 11"/>
    <w:basedOn w:val="a"/>
    <w:qFormat/>
    <w:rsid w:val="00D0454F"/>
    <w:rPr>
      <w:i/>
      <w:iCs/>
      <w:color w:val="000000"/>
    </w:rPr>
  </w:style>
  <w:style w:type="paragraph" w:customStyle="1" w:styleId="-111">
    <w:name w:val="Цветная заливка - Акцент 11"/>
    <w:qFormat/>
    <w:rsid w:val="00D0454F"/>
    <w:pPr>
      <w:suppressAutoHyphens/>
    </w:pPr>
    <w:rPr>
      <w:lang w:eastAsia="zh-CN"/>
    </w:rPr>
  </w:style>
  <w:style w:type="paragraph" w:styleId="af3">
    <w:name w:val="footnote text"/>
    <w:basedOn w:val="a"/>
    <w:rsid w:val="00D0454F"/>
  </w:style>
  <w:style w:type="paragraph" w:styleId="af4">
    <w:name w:val="Normal (Web)"/>
    <w:basedOn w:val="a"/>
    <w:qFormat/>
    <w:rsid w:val="00D0454F"/>
    <w:pPr>
      <w:spacing w:before="280" w:after="280"/>
    </w:pPr>
    <w:rPr>
      <w:sz w:val="24"/>
      <w:szCs w:val="24"/>
    </w:rPr>
  </w:style>
  <w:style w:type="paragraph" w:customStyle="1" w:styleId="31">
    <w:name w:val="Основной текст с отступом 31"/>
    <w:basedOn w:val="a"/>
    <w:qFormat/>
    <w:rsid w:val="00D0454F"/>
    <w:pPr>
      <w:spacing w:before="100" w:after="120"/>
      <w:ind w:left="283"/>
    </w:pPr>
    <w:rPr>
      <w:sz w:val="16"/>
      <w:szCs w:val="16"/>
    </w:rPr>
  </w:style>
  <w:style w:type="paragraph" w:customStyle="1" w:styleId="-12">
    <w:name w:val="Цветной список - Акцент 12"/>
    <w:basedOn w:val="a"/>
    <w:qFormat/>
    <w:rsid w:val="00D0454F"/>
    <w:pPr>
      <w:ind w:left="720" w:hanging="360"/>
      <w:contextualSpacing/>
    </w:pPr>
  </w:style>
  <w:style w:type="paragraph" w:customStyle="1" w:styleId="-120">
    <w:name w:val="Цветная заливка - Акцент 12"/>
    <w:qFormat/>
    <w:rsid w:val="00D0454F"/>
    <w:pPr>
      <w:suppressAutoHyphens/>
    </w:pPr>
    <w:rPr>
      <w:lang w:eastAsia="zh-CN"/>
    </w:rPr>
  </w:style>
  <w:style w:type="paragraph" w:customStyle="1" w:styleId="af5">
    <w:name w:val="Содержимое таблицы"/>
    <w:basedOn w:val="a"/>
    <w:qFormat/>
    <w:rsid w:val="00D0454F"/>
    <w:pPr>
      <w:suppressLineNumbers/>
    </w:pPr>
  </w:style>
  <w:style w:type="paragraph" w:customStyle="1" w:styleId="af6">
    <w:name w:val="Заголовок таблицы"/>
    <w:basedOn w:val="af5"/>
    <w:qFormat/>
    <w:rsid w:val="00D0454F"/>
    <w:pPr>
      <w:jc w:val="center"/>
    </w:pPr>
    <w:rPr>
      <w:b/>
      <w:bCs/>
    </w:rPr>
  </w:style>
  <w:style w:type="paragraph" w:customStyle="1" w:styleId="19">
    <w:name w:val="Абзац списка1"/>
    <w:basedOn w:val="a"/>
    <w:qFormat/>
    <w:rsid w:val="00D0454F"/>
    <w:pPr>
      <w:ind w:left="720"/>
      <w:contextualSpacing/>
    </w:pPr>
  </w:style>
  <w:style w:type="paragraph" w:styleId="af7">
    <w:name w:val="List Paragraph"/>
    <w:basedOn w:val="a"/>
    <w:uiPriority w:val="34"/>
    <w:qFormat/>
    <w:rsid w:val="00720D6B"/>
    <w:pPr>
      <w:ind w:left="720"/>
      <w:contextualSpacing/>
    </w:pPr>
  </w:style>
  <w:style w:type="paragraph" w:styleId="af8">
    <w:name w:val="TOC Heading"/>
    <w:basedOn w:val="1"/>
    <w:uiPriority w:val="39"/>
    <w:semiHidden/>
    <w:unhideWhenUsed/>
    <w:qFormat/>
    <w:rsid w:val="00A70C9D"/>
    <w:pPr>
      <w:suppressAutoHyphens w:val="0"/>
      <w:spacing w:line="276" w:lineRule="auto"/>
    </w:pPr>
    <w:rPr>
      <w:lang w:eastAsia="en-US"/>
    </w:rPr>
  </w:style>
  <w:style w:type="paragraph" w:styleId="22">
    <w:name w:val="toc 2"/>
    <w:basedOn w:val="a"/>
    <w:autoRedefine/>
    <w:uiPriority w:val="39"/>
    <w:unhideWhenUsed/>
    <w:rsid w:val="007F266A"/>
    <w:pPr>
      <w:tabs>
        <w:tab w:val="left" w:pos="709"/>
        <w:tab w:val="right" w:leader="dot" w:pos="14560"/>
      </w:tabs>
      <w:spacing w:after="100"/>
      <w:jc w:val="both"/>
    </w:pPr>
  </w:style>
  <w:style w:type="paragraph" w:styleId="1a">
    <w:name w:val="toc 1"/>
    <w:basedOn w:val="a"/>
    <w:autoRedefine/>
    <w:uiPriority w:val="39"/>
    <w:unhideWhenUsed/>
    <w:rsid w:val="007F266A"/>
    <w:pPr>
      <w:tabs>
        <w:tab w:val="left" w:pos="440"/>
        <w:tab w:val="left" w:pos="709"/>
        <w:tab w:val="right" w:leader="dot" w:pos="14560"/>
      </w:tabs>
      <w:spacing w:after="100"/>
      <w:jc w:val="both"/>
    </w:pPr>
  </w:style>
  <w:style w:type="paragraph" w:styleId="af9">
    <w:name w:val="head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a">
    <w:name w:val="footer"/>
    <w:basedOn w:val="a"/>
    <w:uiPriority w:val="99"/>
    <w:unhideWhenUsed/>
    <w:rsid w:val="00C504CD"/>
    <w:pPr>
      <w:tabs>
        <w:tab w:val="center" w:pos="4677"/>
        <w:tab w:val="right" w:pos="9355"/>
      </w:tabs>
    </w:pPr>
  </w:style>
  <w:style w:type="paragraph" w:styleId="afb">
    <w:name w:val="annotation text"/>
    <w:basedOn w:val="a"/>
    <w:uiPriority w:val="99"/>
    <w:semiHidden/>
    <w:unhideWhenUsed/>
    <w:qFormat/>
    <w:rsid w:val="00E27347"/>
  </w:style>
  <w:style w:type="paragraph" w:customStyle="1" w:styleId="FrameContents">
    <w:name w:val="Frame Contents"/>
    <w:basedOn w:val="a"/>
    <w:qFormat/>
  </w:style>
  <w:style w:type="table" w:styleId="afc">
    <w:name w:val="Table Grid"/>
    <w:basedOn w:val="a1"/>
    <w:uiPriority w:val="59"/>
    <w:rsid w:val="00057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unhideWhenUsed/>
    <w:rsid w:val="00F452CA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452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cqg.com/products/product-comparison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yperlink" Target="https://www.nationalclearingcentre.ru/catalog/0208010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cqg.com/printpdf/partners/exchanges/monthly-fees/us-dolla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cqg.com/printpdf/partners/exchanges/monthly-fees/us-dollar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cqg.com/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BC0B5B-6426-4749-8AC1-B8A7EBA8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3677</Words>
  <Characters>20965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Регламенту оказания услуг на финансовых рынках (Тарифы на услуги Брокера)</dc:title>
  <dc:subject/>
  <dc:description/>
  <cp:lastModifiedBy>Александр Исаенков</cp:lastModifiedBy>
  <cp:revision>7</cp:revision>
  <cp:lastPrinted>2017-09-22T08:28:00Z</cp:lastPrinted>
  <dcterms:created xsi:type="dcterms:W3CDTF">2020-08-26T13:47:00Z</dcterms:created>
  <dcterms:modified xsi:type="dcterms:W3CDTF">2020-08-27T12:43:00Z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